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21215C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21215C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1215C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21215C">
        <w:rPr>
          <w:b/>
          <w:sz w:val="28"/>
          <w:szCs w:val="28"/>
          <w:u w:val="single"/>
        </w:rPr>
        <w:t>72</w:t>
      </w:r>
    </w:p>
    <w:p w:rsidR="0021215C" w:rsidRPr="0021215C" w:rsidRDefault="0079025F" w:rsidP="0021215C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1215C" w:rsidRPr="0021215C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79025F" w:rsidRPr="00BB409A" w:rsidRDefault="0021215C" w:rsidP="0021215C">
      <w:pPr>
        <w:ind w:left="567" w:right="566"/>
        <w:jc w:val="center"/>
        <w:rPr>
          <w:sz w:val="28"/>
          <w:szCs w:val="28"/>
        </w:rPr>
      </w:pPr>
      <w:r w:rsidRPr="0021215C">
        <w:rPr>
          <w:sz w:val="28"/>
          <w:szCs w:val="28"/>
        </w:rPr>
        <w:t>от 24 декабря 2012 года №839)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2285F" w:rsidRPr="0012285F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12285F" w:rsidRPr="0012285F">
        <w:rPr>
          <w:sz w:val="28"/>
          <w:szCs w:val="28"/>
        </w:rPr>
        <w:t xml:space="preserve"> решения Думы муниципального образования город-курорт Геленджик от 24 декабря 2012 года №839)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2285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12285F">
        <w:rPr>
          <w:sz w:val="28"/>
          <w:szCs w:val="28"/>
        </w:rPr>
        <w:t>правового управления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2285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2285F" w:rsidRPr="0012285F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24 декабря 2012 года №839)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1" w:rsidRDefault="002073F1">
      <w:r>
        <w:separator/>
      </w:r>
    </w:p>
  </w:endnote>
  <w:endnote w:type="continuationSeparator" w:id="0">
    <w:p w:rsidR="002073F1" w:rsidRDefault="002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1" w:rsidRDefault="002073F1">
      <w:r>
        <w:separator/>
      </w:r>
    </w:p>
  </w:footnote>
  <w:footnote w:type="continuationSeparator" w:id="0">
    <w:p w:rsidR="002073F1" w:rsidRDefault="0020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285F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2285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E1A8-C81F-4D41-8DD4-1C13A68F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2013-01-10T13:11:00Z</cp:lastPrinted>
  <dcterms:created xsi:type="dcterms:W3CDTF">2013-01-10T13:12:00Z</dcterms:created>
  <dcterms:modified xsi:type="dcterms:W3CDTF">2013-01-10T13:12:00Z</dcterms:modified>
</cp:coreProperties>
</file>