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830742">
      <w:pPr>
        <w:tabs>
          <w:tab w:val="left" w:pos="900"/>
        </w:tabs>
        <w:ind w:right="-1" w:firstLine="709"/>
        <w:rPr>
          <w:b/>
          <w:sz w:val="28"/>
          <w:szCs w:val="28"/>
        </w:rPr>
      </w:pPr>
    </w:p>
    <w:p w14:paraId="10DA0A8C" w14:textId="050D9BE8" w:rsidR="008E66CB" w:rsidRDefault="008E66CB" w:rsidP="00CC1919">
      <w:pPr>
        <w:tabs>
          <w:tab w:val="left" w:pos="900"/>
        </w:tabs>
        <w:ind w:left="1701" w:right="170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bookmarkStart w:id="0" w:name="_Hlk106624389"/>
      <w:r w:rsidR="000259C5" w:rsidRPr="00F438FD">
        <w:rPr>
          <w:b/>
          <w:sz w:val="28"/>
          <w:szCs w:val="28"/>
        </w:rPr>
        <w:t>Программы</w:t>
      </w:r>
      <w:r w:rsidR="000259C5">
        <w:rPr>
          <w:b/>
          <w:sz w:val="28"/>
          <w:szCs w:val="28"/>
        </w:rPr>
        <w:t xml:space="preserve"> </w:t>
      </w:r>
      <w:r w:rsidR="000259C5" w:rsidRPr="00F438FD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</w:t>
      </w:r>
      <w:r w:rsidR="00B741A4">
        <w:rPr>
          <w:b/>
          <w:sz w:val="28"/>
          <w:szCs w:val="28"/>
        </w:rPr>
        <w:t>3</w:t>
      </w:r>
      <w:r w:rsidR="000259C5" w:rsidRPr="00F438FD">
        <w:rPr>
          <w:b/>
          <w:sz w:val="28"/>
          <w:szCs w:val="28"/>
        </w:rPr>
        <w:t xml:space="preserve"> год</w:t>
      </w:r>
    </w:p>
    <w:bookmarkEnd w:id="0"/>
    <w:p w14:paraId="57876629" w14:textId="77777777" w:rsidR="002759FD" w:rsidRPr="009E23BA" w:rsidRDefault="002759FD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30742">
      <w:pPr>
        <w:tabs>
          <w:tab w:val="left" w:pos="709"/>
        </w:tabs>
        <w:ind w:right="-1" w:firstLine="709"/>
        <w:rPr>
          <w:sz w:val="16"/>
          <w:szCs w:val="16"/>
        </w:rPr>
      </w:pPr>
    </w:p>
    <w:p w14:paraId="2F1B83EC" w14:textId="7C452CCC" w:rsidR="000259C5" w:rsidRDefault="000259C5" w:rsidP="008307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F438F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статьями 7, 16, 17.1, 37 Федерального закона                             от 6 октября 2003 года №131-ФЗ «Об общих принципах организации местного самоуправления в Российской Федерации» </w:t>
      </w:r>
      <w:r w:rsidRPr="003500F7">
        <w:rPr>
          <w:sz w:val="28"/>
          <w:szCs w:val="28"/>
        </w:rPr>
        <w:t xml:space="preserve">(в редакции  Федерального закона от </w:t>
      </w:r>
      <w:r w:rsidR="00A26CBE">
        <w:rPr>
          <w:sz w:val="28"/>
          <w:szCs w:val="28"/>
        </w:rPr>
        <w:t xml:space="preserve">14 июля </w:t>
      </w:r>
      <w:r w:rsidRPr="003500F7">
        <w:rPr>
          <w:sz w:val="28"/>
          <w:szCs w:val="28"/>
        </w:rPr>
        <w:t>202</w:t>
      </w:r>
      <w:r w:rsidR="00A26CBE">
        <w:rPr>
          <w:sz w:val="28"/>
          <w:szCs w:val="28"/>
        </w:rPr>
        <w:t>2</w:t>
      </w:r>
      <w:r w:rsidRPr="003500F7">
        <w:rPr>
          <w:sz w:val="28"/>
          <w:szCs w:val="28"/>
        </w:rPr>
        <w:t xml:space="preserve"> года № </w:t>
      </w:r>
      <w:r w:rsidR="00A26CBE">
        <w:rPr>
          <w:sz w:val="28"/>
          <w:szCs w:val="28"/>
        </w:rPr>
        <w:t>253</w:t>
      </w:r>
      <w:r w:rsidRPr="003500F7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F438FD">
        <w:rPr>
          <w:sz w:val="28"/>
          <w:szCs w:val="28"/>
        </w:rPr>
        <w:t xml:space="preserve">статьей 44 Федерального закона </w:t>
      </w:r>
      <w:r>
        <w:rPr>
          <w:sz w:val="28"/>
          <w:szCs w:val="28"/>
        </w:rPr>
        <w:t xml:space="preserve">                           </w:t>
      </w:r>
      <w:r w:rsidRPr="00F438FD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F438F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438F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(в редакции Федерального закона </w:t>
      </w:r>
      <w:r w:rsidRPr="0041556A">
        <w:rPr>
          <w:sz w:val="28"/>
          <w:szCs w:val="28"/>
        </w:rPr>
        <w:t>от</w:t>
      </w:r>
      <w:proofErr w:type="gramEnd"/>
      <w:r w:rsidRPr="0041556A">
        <w:rPr>
          <w:sz w:val="28"/>
          <w:szCs w:val="28"/>
        </w:rPr>
        <w:t xml:space="preserve"> </w:t>
      </w:r>
      <w:proofErr w:type="gramStart"/>
      <w:r w:rsidR="00BB44EA">
        <w:rPr>
          <w:sz w:val="28"/>
          <w:szCs w:val="28"/>
        </w:rPr>
        <w:t>5 декабря</w:t>
      </w:r>
      <w:r w:rsidR="0041556A" w:rsidRPr="0041556A">
        <w:rPr>
          <w:sz w:val="28"/>
          <w:szCs w:val="28"/>
        </w:rPr>
        <w:t xml:space="preserve"> 2022</w:t>
      </w:r>
      <w:r w:rsidRPr="0041556A">
        <w:rPr>
          <w:sz w:val="28"/>
          <w:szCs w:val="28"/>
        </w:rPr>
        <w:t xml:space="preserve"> года №</w:t>
      </w:r>
      <w:r w:rsidR="00BB44EA">
        <w:rPr>
          <w:sz w:val="28"/>
          <w:szCs w:val="28"/>
        </w:rPr>
        <w:t>498</w:t>
      </w:r>
      <w:r w:rsidRPr="0041556A">
        <w:rPr>
          <w:sz w:val="28"/>
          <w:szCs w:val="28"/>
        </w:rPr>
        <w:t>-ФЗ),</w:t>
      </w:r>
      <w:r>
        <w:rPr>
          <w:sz w:val="28"/>
          <w:szCs w:val="28"/>
          <w:shd w:val="clear" w:color="auto" w:fill="FFFFFF"/>
        </w:rPr>
        <w:t xml:space="preserve"> </w:t>
      </w:r>
      <w:r w:rsidRPr="00F438FD">
        <w:rPr>
          <w:sz w:val="28"/>
          <w:szCs w:val="28"/>
          <w:shd w:val="clear" w:color="auto" w:fill="FFFFFF"/>
        </w:rPr>
        <w:t>постановлением Правительства</w:t>
      </w:r>
      <w:proofErr w:type="gramEnd"/>
      <w:r w:rsidRPr="00F438FD">
        <w:rPr>
          <w:sz w:val="28"/>
          <w:szCs w:val="28"/>
          <w:shd w:val="clear" w:color="auto" w:fill="FFFFFF"/>
        </w:rPr>
        <w:t xml:space="preserve"> </w:t>
      </w:r>
      <w:proofErr w:type="gramStart"/>
      <w:r w:rsidRPr="00F438FD">
        <w:rPr>
          <w:sz w:val="28"/>
          <w:szCs w:val="28"/>
          <w:shd w:val="clear" w:color="auto" w:fill="FFFFFF"/>
        </w:rPr>
        <w:t>Российской Федерации от 25</w:t>
      </w:r>
      <w:r>
        <w:rPr>
          <w:sz w:val="28"/>
          <w:szCs w:val="28"/>
          <w:shd w:val="clear" w:color="auto" w:fill="FFFFFF"/>
        </w:rPr>
        <w:t xml:space="preserve"> июня </w:t>
      </w:r>
      <w:r w:rsidRPr="00F438FD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года</w:t>
      </w:r>
      <w:r w:rsidRPr="00F438FD">
        <w:rPr>
          <w:sz w:val="28"/>
          <w:szCs w:val="28"/>
          <w:shd w:val="clear" w:color="auto" w:fill="FFFFFF"/>
        </w:rPr>
        <w:t xml:space="preserve"> № 990</w:t>
      </w:r>
      <w:r>
        <w:rPr>
          <w:sz w:val="28"/>
          <w:szCs w:val="28"/>
        </w:rPr>
        <w:t xml:space="preserve"> </w:t>
      </w:r>
      <w:r w:rsidRPr="00F438F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</w:t>
      </w:r>
      <w:r>
        <w:rPr>
          <w:sz w:val="28"/>
          <w:szCs w:val="28"/>
        </w:rPr>
        <w:t>», статьями 8, 38, 72 Устава муниципального образования город-курорт Геленджик, решением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proofErr w:type="gramEnd"/>
      <w:r>
        <w:rPr>
          <w:sz w:val="28"/>
          <w:szCs w:val="28"/>
        </w:rPr>
        <w:t>»,</w:t>
      </w:r>
      <w:r w:rsidRPr="000259C5">
        <w:rPr>
          <w:sz w:val="28"/>
          <w:szCs w:val="28"/>
        </w:rPr>
        <w:t xml:space="preserve"> </w:t>
      </w:r>
      <w:proofErr w:type="gramStart"/>
      <w:r w:rsidR="00101B26">
        <w:rPr>
          <w:sz w:val="28"/>
          <w:szCs w:val="28"/>
        </w:rPr>
        <w:t xml:space="preserve">заключением </w:t>
      </w:r>
      <w:r w:rsidR="00530CD7" w:rsidRPr="006E1DF0">
        <w:rPr>
          <w:sz w:val="28"/>
          <w:szCs w:val="28"/>
        </w:rPr>
        <w:t xml:space="preserve">о результатах </w:t>
      </w:r>
      <w:r w:rsidR="00D42D43">
        <w:rPr>
          <w:sz w:val="28"/>
          <w:szCs w:val="28"/>
        </w:rPr>
        <w:t>проведения общественного обсуждения</w:t>
      </w:r>
      <w:r w:rsidR="00530CD7" w:rsidRPr="006E1DF0">
        <w:rPr>
          <w:sz w:val="28"/>
          <w:szCs w:val="28"/>
        </w:rPr>
        <w:t xml:space="preserve"> </w:t>
      </w:r>
      <w:r w:rsidR="00530CD7">
        <w:rPr>
          <w:sz w:val="28"/>
          <w:szCs w:val="28"/>
        </w:rPr>
        <w:t xml:space="preserve">проекта </w:t>
      </w:r>
      <w:r w:rsidR="00530CD7" w:rsidRPr="006E1DF0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</w:t>
      </w:r>
      <w:r w:rsidR="00B741A4">
        <w:rPr>
          <w:sz w:val="28"/>
          <w:szCs w:val="28"/>
        </w:rPr>
        <w:t>3</w:t>
      </w:r>
      <w:r w:rsidR="00530CD7" w:rsidRPr="006E1DF0">
        <w:rPr>
          <w:sz w:val="28"/>
          <w:szCs w:val="28"/>
        </w:rPr>
        <w:t xml:space="preserve"> год</w:t>
      </w:r>
      <w:r w:rsidR="00530CD7">
        <w:rPr>
          <w:sz w:val="28"/>
          <w:szCs w:val="28"/>
        </w:rPr>
        <w:t xml:space="preserve"> от </w:t>
      </w:r>
      <w:r w:rsidR="00B741A4">
        <w:rPr>
          <w:sz w:val="28"/>
          <w:szCs w:val="28"/>
        </w:rPr>
        <w:t>5</w:t>
      </w:r>
      <w:r w:rsidR="00530CD7">
        <w:rPr>
          <w:sz w:val="28"/>
          <w:szCs w:val="28"/>
        </w:rPr>
        <w:t xml:space="preserve"> </w:t>
      </w:r>
      <w:r w:rsidR="00B741A4">
        <w:rPr>
          <w:sz w:val="28"/>
          <w:szCs w:val="28"/>
        </w:rPr>
        <w:t>декабря</w:t>
      </w:r>
      <w:r w:rsidR="00530CD7">
        <w:rPr>
          <w:sz w:val="28"/>
          <w:szCs w:val="28"/>
        </w:rPr>
        <w:t xml:space="preserve"> 2022 года №</w:t>
      </w:r>
      <w:r w:rsidR="00B5438E">
        <w:rPr>
          <w:sz w:val="28"/>
          <w:szCs w:val="28"/>
        </w:rPr>
        <w:t>6</w:t>
      </w:r>
      <w:r w:rsidR="00530CD7">
        <w:rPr>
          <w:sz w:val="28"/>
          <w:szCs w:val="28"/>
        </w:rPr>
        <w:t>, протоколом заседания о</w:t>
      </w:r>
      <w:r w:rsidR="00530CD7" w:rsidRPr="00E914AF">
        <w:rPr>
          <w:sz w:val="28"/>
          <w:szCs w:val="28"/>
        </w:rPr>
        <w:t>бщественн</w:t>
      </w:r>
      <w:r w:rsidR="00530CD7">
        <w:rPr>
          <w:sz w:val="28"/>
          <w:szCs w:val="28"/>
        </w:rPr>
        <w:t>ого</w:t>
      </w:r>
      <w:r w:rsidR="00530CD7" w:rsidRPr="00E914AF">
        <w:rPr>
          <w:sz w:val="28"/>
          <w:szCs w:val="28"/>
        </w:rPr>
        <w:t xml:space="preserve"> совет</w:t>
      </w:r>
      <w:r w:rsidR="00530CD7">
        <w:rPr>
          <w:sz w:val="28"/>
          <w:szCs w:val="28"/>
        </w:rPr>
        <w:t>а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</w:t>
      </w:r>
      <w:proofErr w:type="gramEnd"/>
      <w:r w:rsidR="00530CD7">
        <w:rPr>
          <w:sz w:val="28"/>
          <w:szCs w:val="28"/>
        </w:rPr>
        <w:t xml:space="preserve">, а также регионального государственного контроля (надзора) при наделении администрации муниципального образования город-курорт Геленджик отдельным </w:t>
      </w:r>
      <w:r w:rsidR="00530CD7">
        <w:rPr>
          <w:sz w:val="28"/>
          <w:szCs w:val="28"/>
        </w:rPr>
        <w:lastRenderedPageBreak/>
        <w:t>государственным полномочием Краснодарского края по его осуществлению</w:t>
      </w:r>
      <w:r w:rsidRPr="000259C5">
        <w:rPr>
          <w:sz w:val="28"/>
          <w:szCs w:val="28"/>
        </w:rPr>
        <w:t xml:space="preserve"> </w:t>
      </w:r>
      <w:r w:rsidR="00B741A4">
        <w:rPr>
          <w:sz w:val="28"/>
          <w:szCs w:val="28"/>
        </w:rPr>
        <w:t xml:space="preserve">              </w:t>
      </w:r>
      <w:r w:rsidRPr="000259C5">
        <w:rPr>
          <w:sz w:val="28"/>
          <w:szCs w:val="28"/>
        </w:rPr>
        <w:t xml:space="preserve">от </w:t>
      </w:r>
      <w:r w:rsidR="00B741A4">
        <w:rPr>
          <w:sz w:val="28"/>
          <w:szCs w:val="28"/>
        </w:rPr>
        <w:t>5</w:t>
      </w:r>
      <w:r w:rsidRPr="000259C5">
        <w:rPr>
          <w:sz w:val="28"/>
          <w:szCs w:val="28"/>
        </w:rPr>
        <w:t xml:space="preserve"> </w:t>
      </w:r>
      <w:r w:rsidR="00B741A4">
        <w:rPr>
          <w:sz w:val="28"/>
          <w:szCs w:val="28"/>
        </w:rPr>
        <w:t>декабря</w:t>
      </w:r>
      <w:r w:rsidRPr="000259C5">
        <w:rPr>
          <w:sz w:val="28"/>
          <w:szCs w:val="28"/>
        </w:rPr>
        <w:t xml:space="preserve"> 202</w:t>
      </w:r>
      <w:r w:rsidR="00B741A4">
        <w:rPr>
          <w:sz w:val="28"/>
          <w:szCs w:val="28"/>
        </w:rPr>
        <w:t>2</w:t>
      </w:r>
      <w:r w:rsidRPr="000259C5">
        <w:rPr>
          <w:sz w:val="28"/>
          <w:szCs w:val="28"/>
        </w:rPr>
        <w:t xml:space="preserve"> года № </w:t>
      </w:r>
      <w:r w:rsidR="00B5438E">
        <w:rPr>
          <w:sz w:val="28"/>
          <w:szCs w:val="28"/>
        </w:rPr>
        <w:t>6</w:t>
      </w:r>
      <w:r w:rsidRPr="000259C5">
        <w:rPr>
          <w:sz w:val="28"/>
          <w:szCs w:val="28"/>
        </w:rPr>
        <w:t xml:space="preserve">, </w:t>
      </w:r>
      <w:proofErr w:type="gramStart"/>
      <w:r w:rsidRPr="000259C5">
        <w:rPr>
          <w:sz w:val="28"/>
          <w:szCs w:val="28"/>
        </w:rPr>
        <w:t>п</w:t>
      </w:r>
      <w:proofErr w:type="gramEnd"/>
      <w:r w:rsidRPr="000259C5">
        <w:rPr>
          <w:sz w:val="28"/>
          <w:szCs w:val="28"/>
        </w:rPr>
        <w:t xml:space="preserve"> о с т а н о в л я ю:</w:t>
      </w:r>
    </w:p>
    <w:p w14:paraId="7E93CAEB" w14:textId="1EEFC354" w:rsidR="00A26CBE" w:rsidRDefault="00A26CBE" w:rsidP="00A26CB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7F1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</w:t>
      </w:r>
      <w:r w:rsidR="00B741A4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14:paraId="7F96DF21" w14:textId="7E80C12A" w:rsidR="00A76D1A" w:rsidRDefault="000A48B2" w:rsidP="008307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r w:rsidR="00830742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администрации муници</w:t>
      </w:r>
      <w:r w:rsidR="00A76D1A">
        <w:rPr>
          <w:sz w:val="28"/>
          <w:szCs w:val="28"/>
        </w:rPr>
        <w:t>пального образования город-курорт Геленджик (</w:t>
      </w:r>
      <w:r w:rsidR="00830742">
        <w:rPr>
          <w:sz w:val="28"/>
          <w:szCs w:val="28"/>
        </w:rPr>
        <w:t>Карелин</w:t>
      </w:r>
      <w:r w:rsidR="00A76D1A">
        <w:rPr>
          <w:sz w:val="28"/>
          <w:szCs w:val="28"/>
        </w:rPr>
        <w:t xml:space="preserve">) </w:t>
      </w:r>
      <w:r w:rsidR="00152378">
        <w:rPr>
          <w:sz w:val="28"/>
          <w:szCs w:val="28"/>
        </w:rPr>
        <w:t>и отделу сельского хозяйства администрации муниципального образования город-курорт Геленджик (</w:t>
      </w:r>
      <w:proofErr w:type="spellStart"/>
      <w:r w:rsidR="00152378">
        <w:rPr>
          <w:sz w:val="28"/>
          <w:szCs w:val="28"/>
        </w:rPr>
        <w:t>Гаевой</w:t>
      </w:r>
      <w:proofErr w:type="spellEnd"/>
      <w:r w:rsidR="00152378">
        <w:rPr>
          <w:sz w:val="28"/>
          <w:szCs w:val="28"/>
        </w:rPr>
        <w:t xml:space="preserve">) </w:t>
      </w:r>
      <w:r w:rsidR="00A76D1A">
        <w:rPr>
          <w:sz w:val="28"/>
          <w:szCs w:val="28"/>
        </w:rPr>
        <w:t xml:space="preserve">обеспечить, в пределах своих полномочий, выполнение </w:t>
      </w:r>
      <w:r w:rsidR="0083074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</w:t>
      </w:r>
      <w:r w:rsidR="00685675">
        <w:rPr>
          <w:sz w:val="28"/>
          <w:szCs w:val="28"/>
        </w:rPr>
        <w:t xml:space="preserve">              </w:t>
      </w:r>
      <w:r w:rsidR="00830742">
        <w:rPr>
          <w:sz w:val="28"/>
          <w:szCs w:val="28"/>
        </w:rPr>
        <w:t>202</w:t>
      </w:r>
      <w:r w:rsidR="00B741A4">
        <w:rPr>
          <w:sz w:val="28"/>
          <w:szCs w:val="28"/>
        </w:rPr>
        <w:t>3</w:t>
      </w:r>
      <w:r w:rsidR="00830742">
        <w:rPr>
          <w:sz w:val="28"/>
          <w:szCs w:val="28"/>
        </w:rPr>
        <w:t xml:space="preserve"> год</w:t>
      </w:r>
      <w:r w:rsidR="00A76D1A">
        <w:rPr>
          <w:sz w:val="28"/>
          <w:szCs w:val="28"/>
        </w:rPr>
        <w:t>.</w:t>
      </w:r>
    </w:p>
    <w:p w14:paraId="0126B692" w14:textId="77777777" w:rsidR="00D237B1" w:rsidRDefault="00B741A4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590" w:rsidRPr="00132411">
        <w:rPr>
          <w:sz w:val="28"/>
          <w:szCs w:val="28"/>
        </w:rPr>
        <w:t xml:space="preserve">. </w:t>
      </w:r>
      <w:r w:rsidR="008D0DB8" w:rsidRPr="008D0DB8">
        <w:rPr>
          <w:sz w:val="28"/>
          <w:szCs w:val="28"/>
        </w:rPr>
        <w:t xml:space="preserve">Опубликовать настоящее постановление </w:t>
      </w:r>
      <w:r w:rsidR="008D0DB8">
        <w:rPr>
          <w:sz w:val="28"/>
          <w:szCs w:val="28"/>
        </w:rPr>
        <w:t>в печатном средстве массовой ин</w:t>
      </w:r>
      <w:r w:rsidR="008D0DB8" w:rsidRPr="008D0DB8">
        <w:rPr>
          <w:sz w:val="28"/>
          <w:szCs w:val="28"/>
        </w:rPr>
        <w:t>формации «Официальный вестник орган</w:t>
      </w:r>
      <w:r w:rsidR="008D0DB8">
        <w:rPr>
          <w:sz w:val="28"/>
          <w:szCs w:val="28"/>
        </w:rPr>
        <w:t>ов местного самоуправления муни</w:t>
      </w:r>
      <w:r w:rsidR="008D0DB8" w:rsidRPr="008D0DB8">
        <w:rPr>
          <w:sz w:val="28"/>
          <w:szCs w:val="28"/>
        </w:rPr>
        <w:t>ципального образования город-курорт Г</w:t>
      </w:r>
      <w:r w:rsidR="008D0DB8">
        <w:rPr>
          <w:sz w:val="28"/>
          <w:szCs w:val="28"/>
        </w:rPr>
        <w:t>еленджик»</w:t>
      </w:r>
      <w:r w:rsidR="00D237B1">
        <w:rPr>
          <w:sz w:val="28"/>
          <w:szCs w:val="28"/>
        </w:rPr>
        <w:t>.</w:t>
      </w:r>
    </w:p>
    <w:p w14:paraId="41E7520B" w14:textId="409242ED" w:rsidR="008E66CB" w:rsidRPr="002759FD" w:rsidRDefault="00D237B1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8D0DB8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="00A76D1A">
        <w:rPr>
          <w:sz w:val="28"/>
          <w:szCs w:val="28"/>
        </w:rPr>
        <w:t xml:space="preserve"> </w:t>
      </w:r>
      <w:r w:rsidR="008D0DB8">
        <w:rPr>
          <w:sz w:val="28"/>
          <w:szCs w:val="28"/>
        </w:rPr>
        <w:t>на офици</w:t>
      </w:r>
      <w:r w:rsidR="008D0DB8" w:rsidRPr="008D0DB8">
        <w:rPr>
          <w:sz w:val="28"/>
          <w:szCs w:val="28"/>
        </w:rPr>
        <w:t>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="008D0DB8" w:rsidRPr="002759FD">
        <w:rPr>
          <w:sz w:val="28"/>
          <w:szCs w:val="28"/>
        </w:rPr>
        <w:t>» (</w:t>
      </w:r>
      <w:hyperlink r:id="rId9" w:history="1">
        <w:r w:rsidR="00A76D1A"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>
        <w:rPr>
          <w:sz w:val="28"/>
          <w:szCs w:val="28"/>
        </w:rPr>
        <w:t>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его принятия.</w:t>
      </w:r>
    </w:p>
    <w:p w14:paraId="333CD423" w14:textId="1348F912" w:rsidR="00A76D1A" w:rsidRPr="00C17E3B" w:rsidRDefault="00D237B1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</w:r>
      <w:r w:rsidR="00830742">
        <w:rPr>
          <w:sz w:val="28"/>
          <w:szCs w:val="28"/>
        </w:rPr>
        <w:t>Грачева А.А.</w:t>
      </w:r>
    </w:p>
    <w:p w14:paraId="62433FA5" w14:textId="0765120A" w:rsidR="00B75BF8" w:rsidRDefault="00D237B1" w:rsidP="008307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 xml:space="preserve">Постановление вступает в силу со дня </w:t>
      </w:r>
      <w:r w:rsidR="00225803">
        <w:rPr>
          <w:sz w:val="28"/>
          <w:szCs w:val="28"/>
        </w:rPr>
        <w:t xml:space="preserve">его </w:t>
      </w:r>
      <w:r w:rsidR="00530CD7"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49A416E1" w14:textId="77777777" w:rsidR="004A0BC1" w:rsidRDefault="004A0BC1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7FA759F7" w14:textId="5233582F" w:rsidR="00A76D1A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4F00ECEC" w14:textId="2C520AA3" w:rsidR="007160DB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830742">
        <w:rPr>
          <w:sz w:val="28"/>
        </w:rPr>
        <w:t xml:space="preserve">          </w:t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Богодистов</w:t>
      </w:r>
    </w:p>
    <w:p w14:paraId="7F61907D" w14:textId="5CF0F821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36BF969" w14:textId="004BE87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B2112D6" w14:textId="3EDC8924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D85F36F" w14:textId="06D8BC80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3C41F71" w14:textId="55F6FA95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EF7F95F" w14:textId="0A26AA26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085A385E" w14:textId="08312958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10BDB79" w14:textId="1EEFAE3D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3D1C79DC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087BCBB6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042AFFB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965DFC3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044622CC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1B18F41" w14:textId="77777777" w:rsidR="00B741A4" w:rsidRDefault="00B741A4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A579CB5" w14:textId="77777777" w:rsidR="00152378" w:rsidRDefault="00152378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19DCA0F" w14:textId="77777777" w:rsidR="00CC1919" w:rsidRDefault="00CC1919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5645865" w14:textId="459FE34C" w:rsidR="000A48B2" w:rsidRDefault="000A48B2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FFDBD7D" w14:textId="49E7596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2ADE592" w14:textId="77777777" w:rsidR="00B741A4" w:rsidRDefault="00B741A4" w:rsidP="00B741A4">
      <w:pPr>
        <w:ind w:right="-2" w:firstLine="5245"/>
        <w:rPr>
          <w:bCs/>
          <w:sz w:val="28"/>
          <w:szCs w:val="28"/>
        </w:rPr>
      </w:pPr>
      <w:bookmarkStart w:id="1" w:name="_GoBack"/>
      <w:bookmarkEnd w:id="1"/>
      <w:r w:rsidRPr="00BC24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</w:t>
      </w:r>
    </w:p>
    <w:p w14:paraId="765A7EE9" w14:textId="304A0705" w:rsidR="006A6422" w:rsidRDefault="00E54C40" w:rsidP="00B741A4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444D0222" w14:textId="06B04B52" w:rsidR="00B741A4" w:rsidRDefault="00B741A4" w:rsidP="00B741A4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6A6422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</w:t>
      </w:r>
    </w:p>
    <w:p w14:paraId="5957A200" w14:textId="77777777" w:rsidR="00B741A4" w:rsidRDefault="00B741A4" w:rsidP="00B741A4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14:paraId="11EEB710" w14:textId="77777777" w:rsidR="00B741A4" w:rsidRDefault="00B741A4" w:rsidP="00B741A4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14:paraId="0DF1AB38" w14:textId="77777777" w:rsidR="00B741A4" w:rsidRDefault="00B741A4" w:rsidP="00B741A4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14:paraId="0B4244FC" w14:textId="77777777" w:rsidR="00B741A4" w:rsidRPr="006A6422" w:rsidRDefault="00B741A4" w:rsidP="00B741A4">
      <w:pPr>
        <w:ind w:right="-2"/>
        <w:rPr>
          <w:bCs/>
        </w:rPr>
      </w:pPr>
    </w:p>
    <w:p w14:paraId="085D2F86" w14:textId="63CE247B" w:rsidR="00B741A4" w:rsidRDefault="00B741A4" w:rsidP="00B741A4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6A6422">
        <w:rPr>
          <w:sz w:val="28"/>
          <w:szCs w:val="28"/>
        </w:rPr>
        <w:t>А</w:t>
      </w:r>
      <w:r w:rsidRPr="00E0218B">
        <w:rPr>
          <w:sz w:val="28"/>
          <w:szCs w:val="28"/>
        </w:rPr>
        <w:t xml:space="preserve"> </w:t>
      </w:r>
    </w:p>
    <w:p w14:paraId="79F4CF17" w14:textId="77777777" w:rsidR="00B741A4" w:rsidRPr="00CA2A9E" w:rsidRDefault="00B741A4" w:rsidP="00B741A4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</w:t>
      </w:r>
      <w:r>
        <w:rPr>
          <w:sz w:val="28"/>
          <w:szCs w:val="28"/>
        </w:rPr>
        <w:t>3</w:t>
      </w:r>
      <w:r w:rsidRPr="00CA2A9E">
        <w:rPr>
          <w:sz w:val="28"/>
          <w:szCs w:val="28"/>
        </w:rPr>
        <w:t xml:space="preserve"> год</w:t>
      </w:r>
    </w:p>
    <w:p w14:paraId="3FB99406" w14:textId="77777777" w:rsidR="00B741A4" w:rsidRPr="006A6422" w:rsidRDefault="00B741A4" w:rsidP="00B741A4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8EF5" w14:textId="77777777" w:rsidR="00B741A4" w:rsidRDefault="00B741A4" w:rsidP="00B741A4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7229329B" w14:textId="77777777" w:rsidR="00B741A4" w:rsidRPr="00CA2A9E" w:rsidRDefault="00B741A4" w:rsidP="00B741A4">
      <w:pPr>
        <w:pStyle w:val="ad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</w:t>
      </w:r>
      <w:r>
        <w:rPr>
          <w:sz w:val="28"/>
          <w:szCs w:val="28"/>
        </w:rPr>
        <w:t>3</w:t>
      </w:r>
      <w:r w:rsidRPr="00CA2A9E">
        <w:rPr>
          <w:sz w:val="28"/>
          <w:szCs w:val="28"/>
        </w:rPr>
        <w:t xml:space="preserve"> год </w:t>
      </w:r>
    </w:p>
    <w:p w14:paraId="318749D6" w14:textId="77777777" w:rsidR="00B741A4" w:rsidRDefault="00B741A4" w:rsidP="00B741A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CA2A9E">
        <w:rPr>
          <w:sz w:val="28"/>
          <w:szCs w:val="28"/>
        </w:rPr>
        <w:t>- Программа)</w:t>
      </w:r>
    </w:p>
    <w:p w14:paraId="2E287561" w14:textId="77777777" w:rsidR="00B741A4" w:rsidRPr="006A6422" w:rsidRDefault="00B741A4" w:rsidP="00B741A4">
      <w:pPr>
        <w:tabs>
          <w:tab w:val="left" w:pos="900"/>
        </w:tabs>
        <w:ind w:right="-284"/>
        <w:jc w:val="center"/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B741A4" w14:paraId="6ECEE37C" w14:textId="77777777" w:rsidTr="00AE526A">
        <w:tc>
          <w:tcPr>
            <w:tcW w:w="2235" w:type="dxa"/>
          </w:tcPr>
          <w:p w14:paraId="612BCD86" w14:textId="08686D03" w:rsidR="00B741A4" w:rsidRDefault="00B741A4" w:rsidP="006A6422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Наименование </w:t>
            </w:r>
            <w:r w:rsidR="006A6422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7512" w:type="dxa"/>
          </w:tcPr>
          <w:p w14:paraId="68786BDD" w14:textId="77777777" w:rsidR="00B741A4" w:rsidRDefault="00B741A4" w:rsidP="00AE526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</w:t>
            </w:r>
            <w:r>
              <w:rPr>
                <w:sz w:val="28"/>
                <w:szCs w:val="28"/>
              </w:rPr>
              <w:t>3</w:t>
            </w:r>
            <w:r w:rsidRPr="00CA2A9E">
              <w:rPr>
                <w:sz w:val="28"/>
                <w:szCs w:val="28"/>
              </w:rPr>
              <w:t xml:space="preserve"> год </w:t>
            </w:r>
          </w:p>
        </w:tc>
      </w:tr>
      <w:tr w:rsidR="00B741A4" w14:paraId="2B70BB3A" w14:textId="77777777" w:rsidTr="00AE526A">
        <w:tc>
          <w:tcPr>
            <w:tcW w:w="2235" w:type="dxa"/>
          </w:tcPr>
          <w:p w14:paraId="11FA02F6" w14:textId="77777777" w:rsidR="00B741A4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14:paraId="3F505509" w14:textId="77777777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14:paraId="07DB008E" w14:textId="77777777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14:paraId="77B10998" w14:textId="77777777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                  </w:t>
            </w:r>
            <w:r w:rsidRPr="0051775D">
              <w:rPr>
                <w:sz w:val="28"/>
                <w:szCs w:val="28"/>
              </w:rPr>
              <w:t>от 25 июня 2021 года №990</w:t>
            </w:r>
            <w:r>
              <w:rPr>
                <w:sz w:val="28"/>
                <w:szCs w:val="28"/>
              </w:rPr>
              <w:t xml:space="preserve"> </w:t>
            </w:r>
            <w:r w:rsidRPr="0051775D">
              <w:rPr>
                <w:sz w:val="28"/>
                <w:szCs w:val="28"/>
              </w:rPr>
              <w:t xml:space="preserve">«Об утверждении Правил разработки и утверждения контрольными (надзорными) органами программы профилактики рисков </w:t>
            </w:r>
            <w:r>
              <w:rPr>
                <w:sz w:val="28"/>
                <w:szCs w:val="28"/>
              </w:rPr>
              <w:t xml:space="preserve">                    </w:t>
            </w:r>
            <w:r w:rsidRPr="0051775D">
              <w:rPr>
                <w:sz w:val="28"/>
                <w:szCs w:val="28"/>
              </w:rPr>
              <w:t>причинения вреда (ущерба) охраняемым законом ценностям»</w:t>
            </w:r>
            <w:r>
              <w:rPr>
                <w:sz w:val="28"/>
                <w:szCs w:val="28"/>
              </w:rPr>
              <w:t>;</w:t>
            </w:r>
          </w:p>
          <w:p w14:paraId="5DCA0D65" w14:textId="77777777" w:rsidR="00B741A4" w:rsidRDefault="00B741A4" w:rsidP="00AE526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B741A4" w14:paraId="1D222AC6" w14:textId="77777777" w:rsidTr="00AE526A">
        <w:tc>
          <w:tcPr>
            <w:tcW w:w="2235" w:type="dxa"/>
          </w:tcPr>
          <w:p w14:paraId="1ECB6A40" w14:textId="77777777" w:rsidR="00B741A4" w:rsidRPr="00C64533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Разработчик</w:t>
            </w:r>
          </w:p>
          <w:p w14:paraId="7CB7EC58" w14:textId="77777777" w:rsidR="00B741A4" w:rsidRPr="00C64533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14:paraId="36F2D6AB" w14:textId="77777777" w:rsidR="00B741A4" w:rsidRPr="00C64533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город-курорт </w:t>
            </w:r>
            <w:r w:rsidRPr="00C64533">
              <w:rPr>
                <w:sz w:val="28"/>
                <w:szCs w:val="28"/>
              </w:rPr>
              <w:lastRenderedPageBreak/>
              <w:t>Геленджик (далее – управление муниципального земельного контроля)</w:t>
            </w:r>
          </w:p>
        </w:tc>
      </w:tr>
      <w:tr w:rsidR="00B741A4" w14:paraId="4E2C4416" w14:textId="77777777" w:rsidTr="00AE526A">
        <w:tc>
          <w:tcPr>
            <w:tcW w:w="2235" w:type="dxa"/>
          </w:tcPr>
          <w:p w14:paraId="42CFC0CD" w14:textId="77777777" w:rsidR="00B741A4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разработки Программы</w:t>
            </w:r>
          </w:p>
          <w:p w14:paraId="37244E44" w14:textId="77777777" w:rsidR="00B741A4" w:rsidRDefault="00B741A4" w:rsidP="00AE526A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6DB5FB9" w14:textId="77777777" w:rsidR="00B741A4" w:rsidRDefault="00B741A4" w:rsidP="00AE52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стимулирование добросовестного соблюдения обязательных требований земельного законодательства, за нарушение которых законодательством предусмотрена административная ответственность (далее также – обязательные требования), всеми 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8F3E798" w14:textId="77777777" w:rsidR="00B741A4" w:rsidRDefault="00B741A4" w:rsidP="00AE52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30086C37" w14:textId="77777777" w:rsidR="00B741A4" w:rsidRDefault="00B741A4" w:rsidP="00AE5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B741A4" w14:paraId="3803241F" w14:textId="77777777" w:rsidTr="00AE526A">
        <w:tc>
          <w:tcPr>
            <w:tcW w:w="2235" w:type="dxa"/>
          </w:tcPr>
          <w:p w14:paraId="133CCC1F" w14:textId="77777777" w:rsidR="00B741A4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14:paraId="1E6F89B8" w14:textId="77777777" w:rsidR="00B741A4" w:rsidRDefault="00B741A4" w:rsidP="00AE526A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B741A4" w14:paraId="699501C7" w14:textId="77777777" w:rsidTr="00AE526A">
        <w:tc>
          <w:tcPr>
            <w:tcW w:w="2235" w:type="dxa"/>
          </w:tcPr>
          <w:p w14:paraId="6B8D8FA7" w14:textId="77777777" w:rsidR="00B741A4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14:paraId="30CCE411" w14:textId="77777777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14:paraId="3F563751" w14:textId="77777777" w:rsidR="00B741A4" w:rsidRDefault="00B741A4" w:rsidP="00AE526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B741A4" w14:paraId="2DFC4465" w14:textId="77777777" w:rsidTr="00AE526A">
        <w:tc>
          <w:tcPr>
            <w:tcW w:w="2235" w:type="dxa"/>
          </w:tcPr>
          <w:p w14:paraId="147229F4" w14:textId="77777777" w:rsidR="00B741A4" w:rsidRDefault="00B741A4" w:rsidP="00AE526A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14:paraId="7AC03660" w14:textId="77777777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14:paraId="2F11D519" w14:textId="1ECA6A4C" w:rsidR="0044210C" w:rsidRDefault="0044210C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>
              <w:rPr>
                <w:sz w:val="28"/>
                <w:szCs w:val="28"/>
              </w:rPr>
              <w:t xml:space="preserve">контролируемыми лицами </w:t>
            </w:r>
            <w:r w:rsidR="00BB44EA">
              <w:rPr>
                <w:sz w:val="28"/>
                <w:szCs w:val="28"/>
              </w:rPr>
              <w:t>обязательных требований</w:t>
            </w:r>
            <w:r w:rsidR="00BB44EA" w:rsidRPr="00B917BA"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отношений;</w:t>
            </w:r>
          </w:p>
          <w:p w14:paraId="17213227" w14:textId="5A28E52A" w:rsidR="00B741A4" w:rsidRDefault="00B741A4" w:rsidP="00AE526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14:paraId="6F8DCCF2" w14:textId="77777777" w:rsidR="00B741A4" w:rsidRPr="00F358DB" w:rsidRDefault="00B741A4" w:rsidP="00AE526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повыш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ние правосознания и правовой культуры контролируемых лиц</w:t>
            </w:r>
          </w:p>
        </w:tc>
      </w:tr>
    </w:tbl>
    <w:p w14:paraId="41D8A07F" w14:textId="77777777" w:rsidR="00B741A4" w:rsidRDefault="00B741A4" w:rsidP="00B741A4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14:paraId="3B858618" w14:textId="77777777" w:rsidR="006A6422" w:rsidRPr="00FD1B5C" w:rsidRDefault="006A6422" w:rsidP="00B741A4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14:paraId="31E70B0E" w14:textId="77777777" w:rsidR="00B741A4" w:rsidRDefault="00B741A4" w:rsidP="00B741A4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Программа </w:t>
      </w:r>
    </w:p>
    <w:p w14:paraId="079FE2DE" w14:textId="77777777" w:rsidR="00B741A4" w:rsidRPr="00FD1B5C" w:rsidRDefault="00B741A4" w:rsidP="00B741A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BCF1CC4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>
        <w:rPr>
          <w:sz w:val="28"/>
          <w:szCs w:val="28"/>
        </w:rPr>
        <w:t>осуществлении</w:t>
      </w:r>
      <w:r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Pr="007C7CB4">
        <w:rPr>
          <w:sz w:val="28"/>
          <w:szCs w:val="28"/>
        </w:rPr>
        <w:t>.</w:t>
      </w:r>
    </w:p>
    <w:p w14:paraId="738F54EE" w14:textId="77777777" w:rsidR="00B741A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14:paraId="5CBA2479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14:paraId="6C161317" w14:textId="77777777" w:rsidR="00B741A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 xml:space="preserve">Федерального закона от 31 июля 2021 года № 248-ФЗ </w:t>
      </w:r>
      <w:r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14:paraId="25E75118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14:paraId="361EC363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10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</w:t>
      </w:r>
      <w:r>
        <w:rPr>
          <w:sz w:val="28"/>
          <w:szCs w:val="28"/>
        </w:rPr>
        <w:t xml:space="preserve">                       </w:t>
      </w:r>
      <w:r w:rsidRPr="007C7CB4">
        <w:rPr>
          <w:sz w:val="28"/>
          <w:szCs w:val="28"/>
        </w:rPr>
        <w:t>общих принципах организации местного самоуправления в Российской Федерации»;</w:t>
      </w:r>
    </w:p>
    <w:p w14:paraId="553A733F" w14:textId="77777777" w:rsidR="00B741A4" w:rsidRPr="007C7CB4" w:rsidRDefault="007F3538" w:rsidP="00B741A4">
      <w:pPr>
        <w:pStyle w:val="ad"/>
        <w:ind w:right="-284" w:firstLine="709"/>
        <w:jc w:val="both"/>
        <w:rPr>
          <w:sz w:val="28"/>
          <w:szCs w:val="28"/>
        </w:rPr>
      </w:pPr>
      <w:hyperlink r:id="rId11">
        <w:r w:rsidR="00B741A4">
          <w:rPr>
            <w:sz w:val="28"/>
            <w:szCs w:val="28"/>
          </w:rPr>
          <w:t>п</w:t>
        </w:r>
        <w:r w:rsidR="00B741A4" w:rsidRPr="007C7CB4">
          <w:rPr>
            <w:sz w:val="28"/>
            <w:szCs w:val="28"/>
          </w:rPr>
          <w:t>остановлени</w:t>
        </w:r>
        <w:r w:rsidR="00B741A4">
          <w:rPr>
            <w:sz w:val="28"/>
            <w:szCs w:val="28"/>
          </w:rPr>
          <w:t>я</w:t>
        </w:r>
      </w:hyperlink>
      <w:r w:rsidR="00B741A4" w:rsidRPr="007C7CB4">
        <w:rPr>
          <w:sz w:val="28"/>
          <w:szCs w:val="28"/>
        </w:rPr>
        <w:t xml:space="preserve"> Правительства Российской Федерации от </w:t>
      </w:r>
      <w:r w:rsidR="00B741A4">
        <w:rPr>
          <w:sz w:val="28"/>
          <w:szCs w:val="28"/>
        </w:rPr>
        <w:t xml:space="preserve">24 ноября                 2021 </w:t>
      </w:r>
      <w:r w:rsidR="00B741A4" w:rsidRPr="007C7CB4">
        <w:rPr>
          <w:sz w:val="28"/>
          <w:szCs w:val="28"/>
        </w:rPr>
        <w:t xml:space="preserve">года № </w:t>
      </w:r>
      <w:r w:rsidR="00B741A4">
        <w:rPr>
          <w:sz w:val="28"/>
          <w:szCs w:val="28"/>
        </w:rPr>
        <w:t>2019</w:t>
      </w:r>
      <w:r w:rsidR="00B741A4" w:rsidRPr="007C7CB4">
        <w:rPr>
          <w:sz w:val="28"/>
          <w:szCs w:val="28"/>
        </w:rPr>
        <w:t xml:space="preserve"> «</w:t>
      </w:r>
      <w:r w:rsidR="00B741A4" w:rsidRPr="00971884">
        <w:rPr>
          <w:color w:val="000000"/>
          <w:sz w:val="28"/>
          <w:szCs w:val="28"/>
          <w:shd w:val="clear" w:color="auto" w:fill="FFFFFF"/>
        </w:rPr>
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="00B741A4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B741A4" w:rsidRPr="00971884">
        <w:rPr>
          <w:color w:val="000000"/>
          <w:sz w:val="28"/>
          <w:szCs w:val="28"/>
          <w:shd w:val="clear" w:color="auto" w:fill="FFFFFF"/>
        </w:rPr>
        <w:t xml:space="preserve">осуществляющими муниципальный земельный контроль, и о </w:t>
      </w:r>
      <w:r w:rsidR="00B741A4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B741A4" w:rsidRPr="00971884">
        <w:rPr>
          <w:color w:val="000000"/>
          <w:sz w:val="28"/>
          <w:szCs w:val="28"/>
          <w:shd w:val="clear" w:color="auto" w:fill="FFFFFF"/>
        </w:rPr>
        <w:t>признании утратившими силу некоторых актов Правительства Российской Федерации</w:t>
      </w:r>
      <w:r w:rsidR="00B741A4" w:rsidRPr="00971884">
        <w:rPr>
          <w:sz w:val="28"/>
          <w:szCs w:val="28"/>
        </w:rPr>
        <w:t>»</w:t>
      </w:r>
      <w:r w:rsidR="00B741A4" w:rsidRPr="007C7CB4">
        <w:rPr>
          <w:sz w:val="28"/>
          <w:szCs w:val="28"/>
        </w:rPr>
        <w:t>;</w:t>
      </w:r>
    </w:p>
    <w:p w14:paraId="3E642043" w14:textId="77777777" w:rsidR="00B741A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;</w:t>
      </w:r>
    </w:p>
    <w:p w14:paraId="22368528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Геленджик».</w:t>
      </w:r>
    </w:p>
    <w:p w14:paraId="209F08B4" w14:textId="77777777" w:rsidR="00B741A4" w:rsidRDefault="00B741A4" w:rsidP="00B741A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является:</w:t>
      </w:r>
    </w:p>
    <w:p w14:paraId="101DAB93" w14:textId="77777777" w:rsidR="00B741A4" w:rsidRDefault="00B741A4" w:rsidP="00B741A4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 обязательных требований;</w:t>
      </w:r>
    </w:p>
    <w:p w14:paraId="5D4BD322" w14:textId="77777777" w:rsidR="00B741A4" w:rsidRDefault="00B741A4" w:rsidP="00B741A4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14:paraId="40EFAA0D" w14:textId="77777777" w:rsidR="00B741A4" w:rsidRDefault="00B741A4" w:rsidP="00B741A4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требований документов, исполнение которых                      является необходимым в соответствии с законодательством Российской Федерации;</w:t>
      </w:r>
    </w:p>
    <w:p w14:paraId="455B8160" w14:textId="77777777" w:rsidR="00B741A4" w:rsidRPr="007C7CB4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>от 31 июля                    2020 года №248-ФЗ «О государственном контроле (надзоре) и                     муниципальном контроле в Российской Федерации» и Положением о муниципальном земельном контроле на территории                               муниципального образования город-курорт Геленджик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27F12BE" w14:textId="77777777" w:rsidR="00B741A4" w:rsidRPr="00C835F9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К подконтрольным субъектам относятся </w:t>
      </w:r>
      <w:r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>
        <w:rPr>
          <w:rFonts w:eastAsiaTheme="minorHAnsi"/>
          <w:sz w:val="28"/>
          <w:szCs w:val="28"/>
          <w:lang w:eastAsia="en-US"/>
        </w:rPr>
        <w:t>е (далее – контролируемые лица)</w:t>
      </w:r>
      <w:r w:rsidRPr="00C835F9">
        <w:rPr>
          <w:sz w:val="28"/>
          <w:szCs w:val="28"/>
        </w:rPr>
        <w:t>, являющиеся собственниками, пользователями объектов земельных</w:t>
      </w:r>
      <w:r>
        <w:rPr>
          <w:sz w:val="28"/>
          <w:szCs w:val="28"/>
        </w:rPr>
        <w:t xml:space="preserve">                 </w:t>
      </w:r>
      <w:r w:rsidRPr="00C835F9">
        <w:rPr>
          <w:sz w:val="28"/>
          <w:szCs w:val="28"/>
        </w:rPr>
        <w:t>отношений на территории муниципального образования город-курорт Геленджик.</w:t>
      </w:r>
    </w:p>
    <w:p w14:paraId="3FFEFF2E" w14:textId="6A35835C" w:rsidR="00B741A4" w:rsidRDefault="00B741A4" w:rsidP="00B741A4">
      <w:pPr>
        <w:spacing w:line="312" w:lineRule="exact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lastRenderedPageBreak/>
        <w:t xml:space="preserve">1.2. </w:t>
      </w:r>
      <w:proofErr w:type="gramStart"/>
      <w:r w:rsidRPr="00F17955">
        <w:rPr>
          <w:sz w:val="28"/>
          <w:szCs w:val="28"/>
        </w:rPr>
        <w:t>За истекший период 2022 года управлением муниципального земельного контроля проведен</w:t>
      </w:r>
      <w:r>
        <w:rPr>
          <w:sz w:val="28"/>
          <w:szCs w:val="28"/>
        </w:rPr>
        <w:t>о 232</w:t>
      </w:r>
      <w:r w:rsidRPr="00F1795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мероприятия                                 без взаимодействия (наблюдение за соблюдением обязательных требований и выездное обследование)</w:t>
      </w:r>
      <w:r w:rsidRPr="00F1795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3D350A">
        <w:rPr>
          <w:sz w:val="28"/>
          <w:szCs w:val="28"/>
        </w:rPr>
        <w:t xml:space="preserve">объявлено </w:t>
      </w:r>
      <w:r>
        <w:rPr>
          <w:sz w:val="28"/>
          <w:szCs w:val="28"/>
        </w:rPr>
        <w:t>346</w:t>
      </w:r>
      <w:r w:rsidRPr="003D350A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3D350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                    </w:t>
      </w:r>
      <w:r w:rsidRPr="003D350A">
        <w:rPr>
          <w:sz w:val="28"/>
          <w:szCs w:val="28"/>
        </w:rPr>
        <w:t>недопустимости нарушения обязательных требований</w:t>
      </w:r>
      <w:r>
        <w:rPr>
          <w:sz w:val="28"/>
          <w:szCs w:val="28"/>
        </w:rPr>
        <w:t>,</w:t>
      </w:r>
      <w:r w:rsidRPr="003D350A">
        <w:rPr>
          <w:sz w:val="28"/>
          <w:szCs w:val="28"/>
        </w:rPr>
        <w:t xml:space="preserve"> направлено в правоохранительные и контрольно-надзорные органы </w:t>
      </w:r>
      <w:r>
        <w:rPr>
          <w:sz w:val="28"/>
          <w:szCs w:val="28"/>
        </w:rPr>
        <w:t>139</w:t>
      </w:r>
      <w:r w:rsidRPr="003D350A">
        <w:rPr>
          <w:sz w:val="28"/>
          <w:szCs w:val="28"/>
        </w:rPr>
        <w:t xml:space="preserve"> писем об оказании содействия</w:t>
      </w:r>
      <w:r>
        <w:rPr>
          <w:sz w:val="28"/>
          <w:szCs w:val="28"/>
        </w:rPr>
        <w:t>,</w:t>
      </w:r>
      <w:r w:rsidRPr="003D350A">
        <w:rPr>
          <w:sz w:val="28"/>
          <w:szCs w:val="28"/>
        </w:rPr>
        <w:t xml:space="preserve"> подано </w:t>
      </w:r>
      <w:r>
        <w:rPr>
          <w:sz w:val="28"/>
          <w:szCs w:val="28"/>
        </w:rPr>
        <w:t>84</w:t>
      </w:r>
      <w:r w:rsidRPr="003D350A">
        <w:rPr>
          <w:sz w:val="28"/>
          <w:szCs w:val="28"/>
        </w:rPr>
        <w:t xml:space="preserve"> исковых заявлени</w:t>
      </w:r>
      <w:r>
        <w:rPr>
          <w:sz w:val="28"/>
          <w:szCs w:val="28"/>
        </w:rPr>
        <w:t>я</w:t>
      </w:r>
      <w:r w:rsidRPr="003D350A">
        <w:rPr>
          <w:sz w:val="28"/>
          <w:szCs w:val="28"/>
        </w:rPr>
        <w:t xml:space="preserve"> об устранении выявленных правонарушений земельного и градостроительного законодательства</w:t>
      </w:r>
      <w:r>
        <w:rPr>
          <w:sz w:val="28"/>
          <w:szCs w:val="28"/>
        </w:rPr>
        <w:t>, осуществлен</w:t>
      </w:r>
      <w:r w:rsidR="0044210C">
        <w:rPr>
          <w:sz w:val="28"/>
          <w:szCs w:val="28"/>
        </w:rPr>
        <w:t>о</w:t>
      </w:r>
      <w:r>
        <w:rPr>
          <w:sz w:val="28"/>
          <w:szCs w:val="28"/>
        </w:rPr>
        <w:t xml:space="preserve"> 27</w:t>
      </w:r>
      <w:r w:rsidR="0044210C">
        <w:rPr>
          <w:sz w:val="28"/>
          <w:szCs w:val="28"/>
        </w:rPr>
        <w:t>5</w:t>
      </w:r>
      <w:r>
        <w:rPr>
          <w:sz w:val="28"/>
          <w:szCs w:val="28"/>
        </w:rPr>
        <w:t xml:space="preserve"> консультаци</w:t>
      </w:r>
      <w:r w:rsidR="0044210C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 соблюдения</w:t>
      </w:r>
      <w:proofErr w:type="gramEnd"/>
      <w:r>
        <w:rPr>
          <w:sz w:val="28"/>
          <w:szCs w:val="28"/>
        </w:rPr>
        <w:t xml:space="preserve"> обязательных требований</w:t>
      </w:r>
      <w:r w:rsidRPr="003D350A">
        <w:rPr>
          <w:sz w:val="28"/>
          <w:szCs w:val="28"/>
        </w:rPr>
        <w:t>.</w:t>
      </w:r>
    </w:p>
    <w:p w14:paraId="349060BA" w14:textId="77777777" w:rsidR="00B741A4" w:rsidRPr="00F17955" w:rsidRDefault="00B741A4" w:rsidP="00B741A4">
      <w:pPr>
        <w:pStyle w:val="ad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t>В целях профилактики нарушений обязательных требований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землепользования.</w:t>
      </w:r>
    </w:p>
    <w:p w14:paraId="21DB9152" w14:textId="77777777" w:rsidR="00B741A4" w:rsidRPr="00DC3D63" w:rsidRDefault="00B741A4" w:rsidP="00B741A4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14:paraId="7F62B0C8" w14:textId="77777777" w:rsidR="00B741A4" w:rsidRPr="00DC3D63" w:rsidRDefault="00B741A4" w:rsidP="00B741A4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14:paraId="0824D921" w14:textId="77777777" w:rsidR="00B741A4" w:rsidRPr="009633D1" w:rsidRDefault="00B741A4" w:rsidP="00B741A4">
      <w:pPr>
        <w:autoSpaceDE w:val="0"/>
        <w:autoSpaceDN w:val="0"/>
        <w:adjustRightInd w:val="0"/>
        <w:ind w:right="-284"/>
        <w:jc w:val="both"/>
      </w:pPr>
    </w:p>
    <w:p w14:paraId="08AA6CD5" w14:textId="77777777" w:rsidR="00B741A4" w:rsidRDefault="00B741A4" w:rsidP="00B741A4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Программы </w:t>
      </w:r>
    </w:p>
    <w:p w14:paraId="0D1DD071" w14:textId="77777777" w:rsidR="00B741A4" w:rsidRPr="009633D1" w:rsidRDefault="00B741A4" w:rsidP="00B741A4">
      <w:pPr>
        <w:autoSpaceDE w:val="0"/>
        <w:autoSpaceDN w:val="0"/>
        <w:adjustRightInd w:val="0"/>
        <w:ind w:right="-284"/>
        <w:jc w:val="center"/>
      </w:pPr>
    </w:p>
    <w:p w14:paraId="4BD24735" w14:textId="77777777" w:rsidR="00B741A4" w:rsidRDefault="00B741A4" w:rsidP="00B741A4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14:paraId="5D029305" w14:textId="77777777" w:rsidR="00B741A4" w:rsidRDefault="00B741A4" w:rsidP="00B741A4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стимулирования добросовестного соблюдения обязательных требований всеми контролируемыми лицами;</w:t>
      </w:r>
    </w:p>
    <w:p w14:paraId="46CF0DB1" w14:textId="77777777" w:rsidR="00B741A4" w:rsidRDefault="00B741A4" w:rsidP="00B741A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4D2834" w14:textId="77777777" w:rsidR="00B741A4" w:rsidRDefault="00B741A4" w:rsidP="00B741A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7B0C11C1" w14:textId="77777777" w:rsidR="00B741A4" w:rsidRDefault="00B741A4" w:rsidP="00B741A4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14:paraId="1912022A" w14:textId="77777777" w:rsidR="00B741A4" w:rsidRPr="0013305C" w:rsidRDefault="00B741A4" w:rsidP="00B741A4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>- осуществление анализа выявленных в результате проведения муниципального земельного контроля нарушений контролируемыми лицами обязательных требований;</w:t>
      </w:r>
    </w:p>
    <w:p w14:paraId="62E9D235" w14:textId="77777777" w:rsidR="00B741A4" w:rsidRPr="0013305C" w:rsidRDefault="00B741A4" w:rsidP="00B741A4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14:paraId="3F322A00" w14:textId="77777777" w:rsidR="00B741A4" w:rsidRPr="0013305C" w:rsidRDefault="00B741A4" w:rsidP="00B741A4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>- повышение уровня правовой грамотности контролируемых лиц, в том числе путем обеспечения доступности информации об обязательных требованиях;</w:t>
      </w:r>
    </w:p>
    <w:p w14:paraId="02820750" w14:textId="77777777" w:rsidR="00B741A4" w:rsidRPr="0013305C" w:rsidRDefault="00B741A4" w:rsidP="00B741A4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lastRenderedPageBreak/>
        <w:tab/>
        <w:t>- принятие мер по устранению причин, факторов и условий, способствующих нарушениям обязательных требований контролируемыми лицами.</w:t>
      </w:r>
    </w:p>
    <w:p w14:paraId="515F3C36" w14:textId="77777777" w:rsidR="00B741A4" w:rsidRDefault="00B741A4" w:rsidP="00B741A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D95CDA4" w14:textId="77777777" w:rsidR="00B741A4" w:rsidRPr="0013305C" w:rsidRDefault="00B741A4" w:rsidP="00B741A4">
      <w:pPr>
        <w:pStyle w:val="ad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3305C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14:paraId="06FEFE40" w14:textId="77777777" w:rsidR="00B741A4" w:rsidRPr="00C864F6" w:rsidRDefault="00B741A4" w:rsidP="00B741A4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B741A4" w:rsidRPr="000B78E1" w14:paraId="0EA96FB0" w14:textId="77777777" w:rsidTr="00AE526A">
        <w:trPr>
          <w:jc w:val="center"/>
        </w:trPr>
        <w:tc>
          <w:tcPr>
            <w:tcW w:w="534" w:type="dxa"/>
          </w:tcPr>
          <w:p w14:paraId="7F6C7F6A" w14:textId="77777777" w:rsidR="00B741A4" w:rsidRPr="000B78E1" w:rsidRDefault="00B741A4" w:rsidP="00AE526A">
            <w:pPr>
              <w:ind w:right="-284"/>
            </w:pPr>
          </w:p>
          <w:p w14:paraId="0060FF1F" w14:textId="77777777" w:rsidR="00B741A4" w:rsidRPr="000B78E1" w:rsidRDefault="00B741A4" w:rsidP="00AE526A">
            <w:pPr>
              <w:ind w:right="-284"/>
            </w:pPr>
            <w:r w:rsidRPr="000B78E1">
              <w:t xml:space="preserve">  </w:t>
            </w:r>
          </w:p>
          <w:p w14:paraId="2427F43F" w14:textId="77777777" w:rsidR="00B741A4" w:rsidRPr="000B78E1" w:rsidRDefault="00B741A4" w:rsidP="00AE526A">
            <w:pPr>
              <w:ind w:right="-284"/>
            </w:pPr>
          </w:p>
          <w:p w14:paraId="2BD1E045" w14:textId="77777777" w:rsidR="00B741A4" w:rsidRPr="000B78E1" w:rsidRDefault="00B741A4" w:rsidP="00AE526A">
            <w:pPr>
              <w:ind w:right="-284"/>
            </w:pPr>
          </w:p>
          <w:p w14:paraId="2D956E97" w14:textId="77777777" w:rsidR="00B741A4" w:rsidRPr="000B78E1" w:rsidRDefault="00B741A4" w:rsidP="00AE526A">
            <w:pPr>
              <w:ind w:right="-284"/>
            </w:pPr>
            <w:r w:rsidRPr="000B78E1">
              <w:t>№</w:t>
            </w:r>
          </w:p>
          <w:p w14:paraId="58C0612F" w14:textId="77777777" w:rsidR="00B741A4" w:rsidRPr="000B78E1" w:rsidRDefault="00B741A4" w:rsidP="00AE526A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14:paraId="675D291B" w14:textId="77777777" w:rsidR="00B741A4" w:rsidRPr="000B78E1" w:rsidRDefault="00B741A4" w:rsidP="00AE526A">
            <w:pPr>
              <w:ind w:right="-284"/>
              <w:jc w:val="center"/>
            </w:pPr>
          </w:p>
          <w:p w14:paraId="7BFED343" w14:textId="77777777" w:rsidR="00B741A4" w:rsidRPr="000B78E1" w:rsidRDefault="00B741A4" w:rsidP="00AE526A">
            <w:pPr>
              <w:ind w:right="-284"/>
              <w:jc w:val="center"/>
            </w:pPr>
          </w:p>
          <w:p w14:paraId="79FBA51A" w14:textId="77777777" w:rsidR="00B741A4" w:rsidRPr="000B78E1" w:rsidRDefault="00B741A4" w:rsidP="00AE526A">
            <w:pPr>
              <w:ind w:right="-284"/>
              <w:jc w:val="center"/>
            </w:pPr>
          </w:p>
          <w:p w14:paraId="45F9C8B6" w14:textId="77777777" w:rsidR="00B741A4" w:rsidRPr="000B78E1" w:rsidRDefault="00B741A4" w:rsidP="00AE526A">
            <w:pPr>
              <w:ind w:right="-284"/>
              <w:jc w:val="center"/>
            </w:pPr>
          </w:p>
          <w:p w14:paraId="1A95C81C" w14:textId="77777777" w:rsidR="00B741A4" w:rsidRPr="000B78E1" w:rsidRDefault="00B741A4" w:rsidP="00AE526A">
            <w:pPr>
              <w:ind w:right="-284"/>
              <w:jc w:val="center"/>
            </w:pPr>
            <w:r w:rsidRPr="000B78E1">
              <w:t xml:space="preserve">Наименование </w:t>
            </w:r>
            <w:proofErr w:type="gramStart"/>
            <w:r w:rsidRPr="000B78E1">
              <w:t>профилактического</w:t>
            </w:r>
            <w:proofErr w:type="gramEnd"/>
          </w:p>
          <w:p w14:paraId="7F2A936A" w14:textId="77777777" w:rsidR="00B741A4" w:rsidRPr="000B78E1" w:rsidRDefault="00B741A4" w:rsidP="00AE526A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14:paraId="1F664105" w14:textId="77777777" w:rsidR="00B741A4" w:rsidRPr="000B78E1" w:rsidRDefault="00B741A4" w:rsidP="00AE526A">
            <w:pPr>
              <w:ind w:left="-108" w:right="-108"/>
              <w:jc w:val="center"/>
            </w:pPr>
          </w:p>
          <w:p w14:paraId="30D92BDE" w14:textId="77777777" w:rsidR="00B741A4" w:rsidRPr="000B78E1" w:rsidRDefault="00B741A4" w:rsidP="00AE526A">
            <w:pPr>
              <w:ind w:left="-108" w:right="-108"/>
              <w:jc w:val="center"/>
            </w:pPr>
          </w:p>
          <w:p w14:paraId="1674AF54" w14:textId="77777777" w:rsidR="00B741A4" w:rsidRPr="000B78E1" w:rsidRDefault="00B741A4" w:rsidP="00AE526A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>
              <w:t>профилактического мероприятия</w:t>
            </w:r>
          </w:p>
        </w:tc>
        <w:tc>
          <w:tcPr>
            <w:tcW w:w="2551" w:type="dxa"/>
          </w:tcPr>
          <w:p w14:paraId="1576EE87" w14:textId="77777777" w:rsidR="00B741A4" w:rsidRPr="000B78E1" w:rsidRDefault="00B741A4" w:rsidP="00AE526A">
            <w:pPr>
              <w:ind w:left="-108"/>
              <w:jc w:val="center"/>
            </w:pPr>
            <w:r w:rsidRPr="000B78E1">
              <w:t xml:space="preserve">Должностные лица администрации муниципального образования город-курорт Геленджик, ответственные за реализацию </w:t>
            </w:r>
            <w:r>
              <w:t xml:space="preserve">профилактического </w:t>
            </w:r>
            <w:r w:rsidRPr="000B78E1">
              <w:t>мероприятия</w:t>
            </w:r>
          </w:p>
        </w:tc>
      </w:tr>
      <w:tr w:rsidR="00B741A4" w:rsidRPr="000B78E1" w14:paraId="10EAA132" w14:textId="77777777" w:rsidTr="00AE526A">
        <w:trPr>
          <w:jc w:val="center"/>
        </w:trPr>
        <w:tc>
          <w:tcPr>
            <w:tcW w:w="534" w:type="dxa"/>
          </w:tcPr>
          <w:p w14:paraId="152E60B9" w14:textId="77777777" w:rsidR="00B741A4" w:rsidRPr="000B78E1" w:rsidRDefault="00B741A4" w:rsidP="00AE526A">
            <w:pPr>
              <w:ind w:right="-284"/>
            </w:pPr>
            <w:r w:rsidRPr="000B78E1">
              <w:t xml:space="preserve">  1</w:t>
            </w:r>
          </w:p>
        </w:tc>
        <w:tc>
          <w:tcPr>
            <w:tcW w:w="4394" w:type="dxa"/>
          </w:tcPr>
          <w:p w14:paraId="2F414C02" w14:textId="77777777" w:rsidR="00B741A4" w:rsidRPr="000B78E1" w:rsidRDefault="00B741A4" w:rsidP="00AE526A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14:paraId="770DC868" w14:textId="77777777" w:rsidR="00B741A4" w:rsidRPr="000B78E1" w:rsidRDefault="00B741A4" w:rsidP="00AE526A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14:paraId="66CE3C42" w14:textId="77777777" w:rsidR="00B741A4" w:rsidRPr="000B78E1" w:rsidRDefault="00B741A4" w:rsidP="00AE526A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B741A4" w:rsidRPr="000B78E1" w14:paraId="137A1CDD" w14:textId="77777777" w:rsidTr="00AE526A">
        <w:trPr>
          <w:jc w:val="center"/>
        </w:trPr>
        <w:tc>
          <w:tcPr>
            <w:tcW w:w="9747" w:type="dxa"/>
            <w:gridSpan w:val="4"/>
          </w:tcPr>
          <w:p w14:paraId="1436C040" w14:textId="77777777" w:rsidR="00B741A4" w:rsidRPr="000B78E1" w:rsidRDefault="00B741A4" w:rsidP="00AE526A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B741A4" w:rsidRPr="000B78E1" w14:paraId="5FB4D9C9" w14:textId="77777777" w:rsidTr="00AE526A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4EB1F3F2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BE86475" w14:textId="77777777" w:rsidR="00B741A4" w:rsidRPr="000B78E1" w:rsidRDefault="00B741A4" w:rsidP="00AE526A">
            <w:pPr>
              <w:contextualSpacing/>
              <w:jc w:val="center"/>
            </w:pPr>
            <w:proofErr w:type="gramStart"/>
            <w:r w:rsidRPr="000B78E1">
              <w:t>Размещение и поддержание в актуальном состоянии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62924E" w14:textId="77777777" w:rsidR="00B741A4" w:rsidRPr="000B78E1" w:rsidRDefault="00B741A4" w:rsidP="00AE526A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937DDA" w14:textId="77777777" w:rsidR="00B741A4" w:rsidRPr="000B78E1" w:rsidRDefault="00B741A4" w:rsidP="00AE526A">
            <w:pPr>
              <w:contextualSpacing/>
              <w:jc w:val="center"/>
            </w:pPr>
            <w:r w:rsidRPr="000B78E1">
              <w:t>главный специалист управления муниципального земельного контроля</w:t>
            </w:r>
            <w:r>
              <w:t xml:space="preserve"> (далее – УМЗК)</w:t>
            </w:r>
            <w:r w:rsidRPr="000B78E1">
              <w:t xml:space="preserve"> Миколайтис А.П.,</w:t>
            </w:r>
          </w:p>
          <w:p w14:paraId="7A4FBA8E" w14:textId="77777777" w:rsidR="00B741A4" w:rsidRPr="000B78E1" w:rsidRDefault="00B741A4" w:rsidP="00AE526A">
            <w:pPr>
              <w:contextualSpacing/>
              <w:jc w:val="center"/>
            </w:pPr>
            <w:r w:rsidRPr="000B78E1">
              <w:t xml:space="preserve">главный специалист отдела сельского хозяйства </w:t>
            </w:r>
            <w:r>
              <w:t xml:space="preserve">(далее – ОСХ)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B741A4" w:rsidRPr="000B78E1" w14:paraId="4A0F19C5" w14:textId="77777777" w:rsidTr="00AE526A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3813EC21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4CC8DA2" w14:textId="77777777" w:rsidR="00B741A4" w:rsidRDefault="00B741A4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14:paraId="6F568E58" w14:textId="77777777" w:rsidR="0044210C" w:rsidRPr="000B78E1" w:rsidRDefault="0044210C" w:rsidP="00AE526A">
            <w:pPr>
              <w:contextualSpacing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9FB66F" w14:textId="77777777" w:rsidR="00B741A4" w:rsidRPr="000B78E1" w:rsidRDefault="00B741A4" w:rsidP="00AE526A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по мере необходимости в течение года</w:t>
            </w:r>
          </w:p>
          <w:p w14:paraId="1826B2E4" w14:textId="77777777" w:rsidR="00B741A4" w:rsidRPr="000B78E1" w:rsidRDefault="00B741A4" w:rsidP="00AE526A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A9A441" w14:textId="0730C39A" w:rsidR="00B741A4" w:rsidRPr="000B78E1" w:rsidRDefault="0044210C" w:rsidP="00AE526A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</w:p>
        </w:tc>
      </w:tr>
      <w:tr w:rsidR="00B741A4" w:rsidRPr="000B78E1" w14:paraId="3574B0C2" w14:textId="77777777" w:rsidTr="00AE526A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405C7155" w14:textId="77777777" w:rsidR="00B741A4" w:rsidRPr="000B78E1" w:rsidRDefault="00B741A4" w:rsidP="00AE526A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B741A4" w:rsidRPr="000B78E1" w14:paraId="37242012" w14:textId="77777777" w:rsidTr="00AE526A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58ADC503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D6BE952" w14:textId="77777777" w:rsidR="00B741A4" w:rsidRPr="000B78E1" w:rsidRDefault="00B741A4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>
              <w:rPr>
                <w:rFonts w:eastAsia="Calibri"/>
              </w:rPr>
              <w:t>при осуществлении</w:t>
            </w:r>
            <w:r w:rsidRPr="000B78E1">
              <w:rPr>
                <w:rFonts w:eastAsia="Calibri"/>
              </w:rPr>
              <w:t xml:space="preserve">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0B78E1">
              <w:t xml:space="preserve">оклада о </w:t>
            </w:r>
            <w:r w:rsidRPr="000B78E1">
              <w:lastRenderedPageBreak/>
              <w:t xml:space="preserve">правоприменительной практике на официальном сайте администрации муниципального образования город-курорт Геленджик </w:t>
            </w:r>
            <w:proofErr w:type="gramStart"/>
            <w:r w:rsidRPr="000B78E1">
              <w:t>в</w:t>
            </w:r>
            <w:proofErr w:type="gramEnd"/>
            <w:r w:rsidRPr="000B78E1">
              <w:t xml:space="preserve"> информационно-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E2B179" w14:textId="77777777" w:rsidR="00B741A4" w:rsidRPr="000B78E1" w:rsidRDefault="00B741A4" w:rsidP="00AE526A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BF621F" w14:textId="77777777" w:rsidR="00B741A4" w:rsidRPr="000B78E1" w:rsidRDefault="00B741A4" w:rsidP="00AE526A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 главный специалист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B741A4" w:rsidRPr="000B78E1" w14:paraId="3F956C28" w14:textId="77777777" w:rsidTr="00AE526A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7FEF2016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3AEEC1F" w14:textId="77777777" w:rsidR="00B741A4" w:rsidRPr="000B78E1" w:rsidRDefault="00B741A4" w:rsidP="00AE526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A52C1E" w14:textId="77777777" w:rsidR="00B741A4" w:rsidRPr="000B78E1" w:rsidRDefault="00B741A4" w:rsidP="00AE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9A3FFC" w14:textId="77777777" w:rsidR="00B741A4" w:rsidRDefault="00B741A4" w:rsidP="00AE526A">
            <w:pPr>
              <w:contextualSpacing/>
              <w:jc w:val="center"/>
            </w:pPr>
            <w:r>
              <w:t>4</w:t>
            </w:r>
          </w:p>
        </w:tc>
      </w:tr>
      <w:tr w:rsidR="00B741A4" w:rsidRPr="000B78E1" w14:paraId="0F7BF3EC" w14:textId="77777777" w:rsidTr="00AE526A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62630A8E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C98C321" w14:textId="77777777" w:rsidR="00B741A4" w:rsidRPr="000B78E1" w:rsidRDefault="00B741A4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t>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827EC9" w14:textId="77777777" w:rsidR="00B741A4" w:rsidRPr="000B78E1" w:rsidRDefault="00B741A4" w:rsidP="00AE526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46CEE5" w14:textId="77777777" w:rsidR="00B741A4" w:rsidRDefault="00B741A4" w:rsidP="00AE526A">
            <w:pPr>
              <w:contextualSpacing/>
              <w:jc w:val="center"/>
            </w:pPr>
          </w:p>
        </w:tc>
      </w:tr>
      <w:tr w:rsidR="00B741A4" w:rsidRPr="000B78E1" w14:paraId="15C9E14B" w14:textId="77777777" w:rsidTr="00AE526A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21495836" w14:textId="77777777" w:rsidR="00B741A4" w:rsidRPr="000B78E1" w:rsidRDefault="00B741A4" w:rsidP="00AE526A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B741A4" w:rsidRPr="000B78E1" w14:paraId="782D1F4C" w14:textId="77777777" w:rsidTr="00AE526A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7CD4AD45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60824A9" w14:textId="026F7A26" w:rsidR="00B741A4" w:rsidRPr="000B78E1" w:rsidRDefault="0044210C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Объявление предостережений контролируемым лицам </w:t>
            </w:r>
            <w:r>
              <w:rPr>
                <w:rFonts w:eastAsia="Calibri"/>
              </w:rPr>
              <w:t>в целях</w:t>
            </w:r>
            <w:r w:rsidRPr="000B78E1">
              <w:rPr>
                <w:rFonts w:eastAsia="Calibri"/>
              </w:rPr>
              <w:t xml:space="preserve">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730CCA" w14:textId="77777777" w:rsidR="00B741A4" w:rsidRPr="000B78E1" w:rsidRDefault="00B741A4" w:rsidP="00AE52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B68585" w14:textId="6585BEF6" w:rsidR="00B741A4" w:rsidRPr="000B78E1" w:rsidRDefault="0044210C" w:rsidP="00AE526A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  <w:r w:rsidRPr="000B78E1">
              <w:t>, 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</w:t>
            </w:r>
            <w:r>
              <w:t xml:space="preserve">              </w:t>
            </w:r>
            <w:r w:rsidRPr="000B78E1">
              <w:t xml:space="preserve"> Врублевский В.А.,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r w:rsidRPr="000B78E1">
              <w:t xml:space="preserve"> Васильев А.Е.,</w:t>
            </w:r>
            <w:r>
              <w:t xml:space="preserve">                </w:t>
            </w:r>
            <w:r w:rsidRPr="000B78E1">
              <w:t xml:space="preserve">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</w:t>
            </w:r>
            <w:r>
              <w:t>, Детков С.А.</w:t>
            </w:r>
            <w:r w:rsidRPr="000B78E1">
              <w:t xml:space="preserve">, </w:t>
            </w:r>
            <w:r w:rsidRPr="000B78E1">
              <w:rPr>
                <w:lang w:eastAsia="ar-SA"/>
              </w:rPr>
              <w:t xml:space="preserve">начальник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Гаевой</w:t>
            </w:r>
            <w:proofErr w:type="spellEnd"/>
            <w:r w:rsidRPr="000B78E1">
              <w:rPr>
                <w:lang w:eastAsia="ar-SA"/>
              </w:rPr>
              <w:t xml:space="preserve">  А.А., </w:t>
            </w:r>
            <w:r>
              <w:rPr>
                <w:lang w:eastAsia="ar-SA"/>
              </w:rPr>
              <w:t xml:space="preserve">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 xml:space="preserve">ведущий специалист </w:t>
            </w:r>
            <w:r>
              <w:t>ОСХ</w:t>
            </w:r>
            <w:r w:rsidRPr="000B78E1">
              <w:t xml:space="preserve"> </w:t>
            </w:r>
            <w:r>
              <w:t xml:space="preserve">                  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B741A4" w:rsidRPr="000B78E1" w14:paraId="5C35C050" w14:textId="77777777" w:rsidTr="00AE526A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76169A98" w14:textId="77777777" w:rsidR="00B741A4" w:rsidRDefault="00B741A4" w:rsidP="00AE526A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B741A4" w:rsidRPr="000B78E1" w14:paraId="29AC8CF8" w14:textId="77777777" w:rsidTr="00AE526A">
        <w:trPr>
          <w:trHeight w:val="286"/>
          <w:jc w:val="center"/>
        </w:trPr>
        <w:tc>
          <w:tcPr>
            <w:tcW w:w="534" w:type="dxa"/>
          </w:tcPr>
          <w:p w14:paraId="151FAA16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14:paraId="7ACCCC7B" w14:textId="77777777" w:rsidR="00B741A4" w:rsidRPr="000B78E1" w:rsidRDefault="00B741A4" w:rsidP="00AE526A">
            <w:pPr>
              <w:pStyle w:val="ad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14:paraId="1DCD7742" w14:textId="77777777" w:rsidR="00B741A4" w:rsidRPr="000B78E1" w:rsidRDefault="00B741A4" w:rsidP="00AE526A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14:paraId="6E64DA18" w14:textId="77777777" w:rsidR="00B741A4" w:rsidRPr="000B78E1" w:rsidRDefault="00B741A4" w:rsidP="00AE526A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14:paraId="2E0FB09F" w14:textId="77777777" w:rsidR="00B741A4" w:rsidRPr="000B78E1" w:rsidRDefault="00B741A4" w:rsidP="00AE526A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14:paraId="2AF79ECD" w14:textId="77777777" w:rsidR="00B741A4" w:rsidRPr="000B78E1" w:rsidRDefault="00B741A4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14:paraId="7893EC8B" w14:textId="77777777" w:rsidR="00B741A4" w:rsidRDefault="00B741A4" w:rsidP="00AE52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14:paraId="19791EF1" w14:textId="292ACA0F" w:rsidR="0044210C" w:rsidRDefault="0044210C" w:rsidP="0044210C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  <w:r w:rsidRPr="000B78E1">
              <w:t xml:space="preserve">, заместитель </w:t>
            </w:r>
            <w:r w:rsidR="006A6422">
              <w:t xml:space="preserve">начальника </w:t>
            </w:r>
            <w:r>
              <w:t>УМЗК</w:t>
            </w:r>
            <w:r w:rsidRPr="000B78E1">
              <w:t xml:space="preserve"> Лавровская А.Ю.,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Врублевский В.А., Миколайтис А.П.,</w:t>
            </w:r>
          </w:p>
          <w:p w14:paraId="29A0752F" w14:textId="0AF3F7DA" w:rsidR="0044210C" w:rsidRDefault="0044210C" w:rsidP="0044210C">
            <w:pPr>
              <w:contextualSpacing/>
              <w:jc w:val="center"/>
            </w:pPr>
            <w:r>
              <w:t>Коновалова А.С.,</w:t>
            </w:r>
            <w:r w:rsidRPr="000B78E1">
              <w:t xml:space="preserve">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  Детков А.С.</w:t>
            </w:r>
            <w:r w:rsidRPr="000B78E1">
              <w:t xml:space="preserve">, </w:t>
            </w:r>
            <w:r>
              <w:t xml:space="preserve"> </w:t>
            </w:r>
            <w:r w:rsidRPr="000B78E1">
              <w:t xml:space="preserve">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</w:p>
          <w:p w14:paraId="2F354533" w14:textId="4606876D" w:rsidR="00B741A4" w:rsidRDefault="0044210C" w:rsidP="0044210C">
            <w:pPr>
              <w:contextualSpacing/>
              <w:jc w:val="center"/>
            </w:pPr>
            <w:r w:rsidRPr="000B78E1">
              <w:rPr>
                <w:lang w:eastAsia="ar-SA"/>
              </w:rPr>
              <w:t xml:space="preserve">начальник </w:t>
            </w:r>
            <w:r>
              <w:t>ОСХ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Гаевой</w:t>
            </w:r>
            <w:proofErr w:type="spellEnd"/>
            <w:r>
              <w:rPr>
                <w:lang w:eastAsia="ar-SA"/>
              </w:rPr>
              <w:t xml:space="preserve"> </w:t>
            </w:r>
            <w:r w:rsidRPr="000B78E1">
              <w:rPr>
                <w:lang w:eastAsia="ar-SA"/>
              </w:rPr>
              <w:t>А.А.,</w:t>
            </w:r>
            <w:r w:rsidRPr="000B78E1">
              <w:t xml:space="preserve"> </w:t>
            </w:r>
            <w:r>
              <w:t xml:space="preserve">           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>ведущий специалист</w:t>
            </w:r>
            <w:r>
              <w:t xml:space="preserve"> </w:t>
            </w:r>
            <w:r>
              <w:lastRenderedPageBreak/>
              <w:t>ОСХ</w:t>
            </w:r>
            <w:r w:rsidRPr="000B78E1">
              <w:t xml:space="preserve">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B741A4" w:rsidRPr="000B78E1" w14:paraId="787E472D" w14:textId="77777777" w:rsidTr="00AE526A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5BA8DEF5" w14:textId="77777777" w:rsidR="00B741A4" w:rsidRPr="000B78E1" w:rsidRDefault="00B741A4" w:rsidP="00AE526A">
            <w:pPr>
              <w:contextualSpacing/>
              <w:jc w:val="center"/>
            </w:pPr>
            <w:r w:rsidRPr="000B78E1">
              <w:lastRenderedPageBreak/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B741A4" w:rsidRPr="000B78E1" w14:paraId="606054A7" w14:textId="77777777" w:rsidTr="00AE526A">
        <w:trPr>
          <w:trHeight w:val="273"/>
          <w:jc w:val="center"/>
        </w:trPr>
        <w:tc>
          <w:tcPr>
            <w:tcW w:w="534" w:type="dxa"/>
          </w:tcPr>
          <w:p w14:paraId="1F7D71F3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</w:tcPr>
          <w:p w14:paraId="2A8940A2" w14:textId="530D478F" w:rsidR="00B741A4" w:rsidRPr="000B78E1" w:rsidRDefault="00B741A4" w:rsidP="006A6422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Проведение муниципальным инспектором в форме </w:t>
            </w:r>
          </w:p>
        </w:tc>
        <w:tc>
          <w:tcPr>
            <w:tcW w:w="2268" w:type="dxa"/>
          </w:tcPr>
          <w:p w14:paraId="6E815A05" w14:textId="1A0F664E" w:rsidR="00B741A4" w:rsidRPr="000B78E1" w:rsidRDefault="00B741A4" w:rsidP="006A6422">
            <w:pPr>
              <w:contextualSpacing/>
              <w:jc w:val="center"/>
            </w:pPr>
            <w:proofErr w:type="gramStart"/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(при наличии </w:t>
            </w:r>
            <w:proofErr w:type="gramEnd"/>
          </w:p>
        </w:tc>
        <w:tc>
          <w:tcPr>
            <w:tcW w:w="2551" w:type="dxa"/>
          </w:tcPr>
          <w:p w14:paraId="7367637B" w14:textId="542E3F35" w:rsidR="00B741A4" w:rsidRPr="000B78E1" w:rsidRDefault="0044210C" w:rsidP="006A6422">
            <w:pPr>
              <w:contextualSpacing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</w:tc>
      </w:tr>
      <w:tr w:rsidR="006A6422" w:rsidRPr="000B78E1" w14:paraId="1D970BEF" w14:textId="77777777" w:rsidTr="00AE526A">
        <w:trPr>
          <w:trHeight w:val="273"/>
          <w:jc w:val="center"/>
        </w:trPr>
        <w:tc>
          <w:tcPr>
            <w:tcW w:w="534" w:type="dxa"/>
          </w:tcPr>
          <w:p w14:paraId="6DA479C8" w14:textId="46B1871F" w:rsidR="006A6422" w:rsidRPr="000B78E1" w:rsidRDefault="006A6422" w:rsidP="00AE526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59E0D6A1" w14:textId="23998C0D" w:rsidR="006A6422" w:rsidRPr="000B78E1" w:rsidRDefault="006A6422" w:rsidP="006A6422">
            <w:pPr>
              <w:pStyle w:val="ad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268" w:type="dxa"/>
          </w:tcPr>
          <w:p w14:paraId="2196CAC3" w14:textId="549E95C1" w:rsidR="006A6422" w:rsidRDefault="006A6422" w:rsidP="006A6422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14:paraId="30ED6060" w14:textId="62E3EE71" w:rsidR="006A6422" w:rsidRDefault="006A6422" w:rsidP="006A6422">
            <w:pPr>
              <w:contextualSpacing/>
              <w:jc w:val="center"/>
            </w:pPr>
            <w:r>
              <w:t>4</w:t>
            </w:r>
          </w:p>
        </w:tc>
      </w:tr>
      <w:tr w:rsidR="00B741A4" w:rsidRPr="000B78E1" w14:paraId="1F791F6B" w14:textId="77777777" w:rsidTr="00AE526A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6EB60ACB" w14:textId="77777777" w:rsidR="00B741A4" w:rsidRPr="000B78E1" w:rsidRDefault="00B741A4" w:rsidP="00AE526A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8C8F9DE" w14:textId="7DBE1789" w:rsidR="00B741A4" w:rsidRPr="000B78E1" w:rsidRDefault="006A6422" w:rsidP="00AE526A">
            <w:pPr>
              <w:pStyle w:val="ad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 xml:space="preserve">профилактической беседы (по месту </w:t>
            </w:r>
            <w:r w:rsidR="00B741A4" w:rsidRPr="000B78E1">
              <w:rPr>
                <w:rFonts w:eastAsiaTheme="minorHAnsi"/>
              </w:rPr>
              <w:t>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</w:t>
            </w:r>
            <w:r w:rsidR="00B741A4">
              <w:rPr>
                <w:rFonts w:eastAsiaTheme="minorHAnsi"/>
              </w:rPr>
              <w:t>,</w:t>
            </w:r>
            <w:r w:rsidR="00B741A4" w:rsidRPr="000B78E1">
              <w:rPr>
                <w:rFonts w:eastAsiaTheme="minorHAnsi"/>
              </w:rPr>
              <w:t xml:space="preserve"> исходя из его отнесения</w:t>
            </w:r>
            <w:proofErr w:type="gramEnd"/>
            <w:r w:rsidR="00B741A4" w:rsidRPr="000B78E1">
              <w:rPr>
                <w:rFonts w:eastAsiaTheme="minorHAnsi"/>
              </w:rPr>
              <w:t xml:space="preserve"> к соответствующей категории риска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2697AF" w14:textId="30254EC0" w:rsidR="00B741A4" w:rsidRDefault="006A6422" w:rsidP="00AE526A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E05066" w14:textId="29ED56E5" w:rsidR="00B741A4" w:rsidRDefault="006A6422" w:rsidP="00AE526A">
            <w:pPr>
              <w:contextualSpacing/>
              <w:jc w:val="center"/>
            </w:pP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 xml:space="preserve">УМЗК </w:t>
            </w:r>
            <w:r w:rsidR="0044210C">
              <w:t>Карелин И.В.</w:t>
            </w:r>
            <w:r w:rsidR="0044210C" w:rsidRPr="000B78E1">
              <w:t>,                        главны</w:t>
            </w:r>
            <w:r w:rsidR="0044210C">
              <w:t>е</w:t>
            </w:r>
            <w:r w:rsidR="0044210C" w:rsidRPr="000B78E1">
              <w:t xml:space="preserve"> специалист</w:t>
            </w:r>
            <w:r w:rsidR="0044210C">
              <w:t>ы</w:t>
            </w:r>
            <w:r w:rsidR="0044210C" w:rsidRPr="000B78E1">
              <w:t xml:space="preserve"> </w:t>
            </w:r>
            <w:r w:rsidR="0044210C">
              <w:t xml:space="preserve">УМЗК                 </w:t>
            </w:r>
            <w:proofErr w:type="spellStart"/>
            <w:r w:rsidR="0044210C" w:rsidRPr="000B78E1">
              <w:t>Прядкин</w:t>
            </w:r>
            <w:proofErr w:type="spellEnd"/>
            <w:r w:rsidR="0044210C" w:rsidRPr="000B78E1">
              <w:t xml:space="preserve"> Б.О.,             Врублевский В.А., ведущи</w:t>
            </w:r>
            <w:r w:rsidR="0044210C">
              <w:t>е</w:t>
            </w:r>
            <w:r w:rsidR="0044210C" w:rsidRPr="000B78E1">
              <w:t xml:space="preserve"> специалист</w:t>
            </w:r>
            <w:r w:rsidR="0044210C">
              <w:t>ы</w:t>
            </w:r>
            <w:r w:rsidR="0044210C" w:rsidRPr="000B78E1">
              <w:t xml:space="preserve"> </w:t>
            </w:r>
            <w:r w:rsidR="0044210C">
              <w:t>УМЗК                 Детков</w:t>
            </w:r>
            <w:r w:rsidR="0044210C" w:rsidRPr="000B78E1">
              <w:t xml:space="preserve"> </w:t>
            </w:r>
            <w:r w:rsidR="0044210C">
              <w:t>А.С.</w:t>
            </w:r>
            <w:r w:rsidR="0044210C" w:rsidRPr="000B78E1">
              <w:t xml:space="preserve">, </w:t>
            </w:r>
            <w:r w:rsidR="0044210C">
              <w:t xml:space="preserve"> </w:t>
            </w:r>
            <w:r w:rsidR="0044210C" w:rsidRPr="000B78E1">
              <w:t xml:space="preserve">Васильев А.Е., </w:t>
            </w:r>
            <w:proofErr w:type="spellStart"/>
            <w:r w:rsidR="0044210C" w:rsidRPr="000B78E1">
              <w:t>Пидшморга</w:t>
            </w:r>
            <w:proofErr w:type="spellEnd"/>
            <w:r w:rsidR="0044210C" w:rsidRPr="000B78E1">
              <w:t xml:space="preserve"> А.В., </w:t>
            </w:r>
            <w:r w:rsidR="0044210C" w:rsidRPr="000B78E1">
              <w:rPr>
                <w:lang w:eastAsia="ar-SA"/>
              </w:rPr>
              <w:t xml:space="preserve"> начальник </w:t>
            </w:r>
            <w:r w:rsidR="0044210C">
              <w:t>ОСХ</w:t>
            </w:r>
            <w:r w:rsidR="0044210C" w:rsidRPr="000B78E1">
              <w:rPr>
                <w:lang w:eastAsia="ar-SA"/>
              </w:rPr>
              <w:t xml:space="preserve"> </w:t>
            </w:r>
            <w:proofErr w:type="spellStart"/>
            <w:r w:rsidR="0044210C" w:rsidRPr="000B78E1">
              <w:rPr>
                <w:lang w:eastAsia="ar-SA"/>
              </w:rPr>
              <w:t>Гаевой</w:t>
            </w:r>
            <w:proofErr w:type="spellEnd"/>
            <w:r w:rsidR="0044210C" w:rsidRPr="000B78E1">
              <w:rPr>
                <w:lang w:eastAsia="ar-SA"/>
              </w:rPr>
              <w:t xml:space="preserve"> А.А., </w:t>
            </w:r>
            <w:r w:rsidR="0044210C" w:rsidRPr="000B78E1">
              <w:t xml:space="preserve">главный специалист </w:t>
            </w:r>
            <w:r w:rsidR="0044210C">
              <w:t>ОСХ</w:t>
            </w:r>
            <w:r w:rsidR="0044210C" w:rsidRPr="000B78E1">
              <w:t xml:space="preserve"> </w:t>
            </w:r>
            <w:proofErr w:type="spellStart"/>
            <w:r w:rsidR="0044210C" w:rsidRPr="000B78E1">
              <w:rPr>
                <w:lang w:eastAsia="ar-SA"/>
              </w:rPr>
              <w:t>Остапова</w:t>
            </w:r>
            <w:proofErr w:type="spellEnd"/>
            <w:r w:rsidR="0044210C" w:rsidRPr="000B78E1">
              <w:rPr>
                <w:lang w:eastAsia="ar-SA"/>
              </w:rPr>
              <w:t xml:space="preserve"> О.В., </w:t>
            </w:r>
            <w:r w:rsidR="0044210C" w:rsidRPr="000B78E1">
              <w:t xml:space="preserve">ведущий специалист </w:t>
            </w:r>
            <w:r w:rsidR="0044210C">
              <w:t xml:space="preserve">ОСХ </w:t>
            </w:r>
            <w:r w:rsidR="0044210C" w:rsidRPr="000B78E1">
              <w:rPr>
                <w:lang w:eastAsia="ar-SA"/>
              </w:rPr>
              <w:t>Фомина Н.В.</w:t>
            </w:r>
          </w:p>
        </w:tc>
      </w:tr>
    </w:tbl>
    <w:p w14:paraId="04B7057F" w14:textId="77777777" w:rsidR="00B741A4" w:rsidRDefault="00B741A4" w:rsidP="00B741A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7C5A8065" w14:textId="77777777" w:rsidR="00B741A4" w:rsidRDefault="00B741A4" w:rsidP="00B741A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36FCA9CA" w14:textId="77777777" w:rsidR="00B741A4" w:rsidRDefault="00B741A4" w:rsidP="00B741A4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F2E8B">
        <w:rPr>
          <w:rFonts w:ascii="Times New Roman" w:eastAsiaTheme="minorHAnsi" w:hAnsi="Times New Roman" w:cs="Times New Roman"/>
          <w:sz w:val="28"/>
          <w:szCs w:val="28"/>
        </w:rPr>
        <w:t>. Показатели результати</w:t>
      </w:r>
      <w:r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14:paraId="160A710B" w14:textId="77777777" w:rsidR="00B741A4" w:rsidRPr="00FF2E8B" w:rsidRDefault="00B741A4" w:rsidP="00B741A4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14:paraId="299F717D" w14:textId="77777777" w:rsidR="00B741A4" w:rsidRPr="00FF2E8B" w:rsidRDefault="00B741A4" w:rsidP="00B741A4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4D18E9E" w14:textId="77777777" w:rsidR="00B741A4" w:rsidRPr="00FF2E8B" w:rsidRDefault="00B741A4" w:rsidP="00B741A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14:paraId="565924CE" w14:textId="595C9285" w:rsidR="00B741A4" w:rsidRPr="00FF2E8B" w:rsidRDefault="0044210C" w:rsidP="00B741A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обяз</w:t>
      </w:r>
      <w:r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>;</w:t>
      </w:r>
    </w:p>
    <w:p w14:paraId="34E5D1C5" w14:textId="77777777" w:rsidR="00B741A4" w:rsidRPr="00FF2E8B" w:rsidRDefault="00B741A4" w:rsidP="00B741A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14:paraId="6FAD51B9" w14:textId="77777777" w:rsidR="00B741A4" w:rsidRPr="00FF2E8B" w:rsidRDefault="00B741A4" w:rsidP="00B741A4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2034EEAD" w14:textId="77777777" w:rsidR="006E3C2B" w:rsidRPr="00FF2E8B" w:rsidRDefault="006E3C2B" w:rsidP="006E3C2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9B5392B" w14:textId="77777777" w:rsidR="006E3C2B" w:rsidRPr="00B021CD" w:rsidRDefault="006E3C2B" w:rsidP="006E3C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2B7E24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285EE3B0" w14:textId="6CCFE8F1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B51B233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14:paraId="682E3181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F2E200B" w14:textId="15FB50AC" w:rsidR="006E3C2B" w:rsidRDefault="006E3C2B" w:rsidP="006E3C2B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Карелин</w:t>
      </w:r>
    </w:p>
    <w:p w14:paraId="0A089149" w14:textId="77777777" w:rsidR="009101F3" w:rsidRPr="009A4BE3" w:rsidRDefault="009101F3" w:rsidP="006E3C2B">
      <w:pPr>
        <w:ind w:right="-1" w:firstLine="709"/>
        <w:rPr>
          <w:sz w:val="28"/>
          <w:szCs w:val="28"/>
        </w:rPr>
      </w:pPr>
    </w:p>
    <w:sectPr w:rsidR="009101F3" w:rsidRPr="009A4BE3" w:rsidSect="00AB205F">
      <w:headerReference w:type="default" r:id="rId12"/>
      <w:head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AA6D" w14:textId="77777777" w:rsidR="007F3538" w:rsidRDefault="007F3538" w:rsidP="0030239A">
      <w:r>
        <w:separator/>
      </w:r>
    </w:p>
  </w:endnote>
  <w:endnote w:type="continuationSeparator" w:id="0">
    <w:p w14:paraId="1B4D5A5C" w14:textId="77777777" w:rsidR="007F3538" w:rsidRDefault="007F3538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F7F3" w14:textId="77777777" w:rsidR="007F3538" w:rsidRDefault="007F3538" w:rsidP="0030239A">
      <w:r>
        <w:separator/>
      </w:r>
    </w:p>
  </w:footnote>
  <w:footnote w:type="continuationSeparator" w:id="0">
    <w:p w14:paraId="55E8F180" w14:textId="77777777" w:rsidR="007F3538" w:rsidRDefault="007F3538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8017971"/>
      <w:docPartObj>
        <w:docPartGallery w:val="Page Numbers (Top of Page)"/>
        <w:docPartUnique/>
      </w:docPartObj>
    </w:sdtPr>
    <w:sdtEndPr/>
    <w:sdtContent>
      <w:p w14:paraId="37901B57" w14:textId="77777777" w:rsidR="00CA2A9E" w:rsidRPr="00085C00" w:rsidRDefault="005A4EA9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0D5843">
          <w:rPr>
            <w:noProof/>
            <w:sz w:val="28"/>
            <w:szCs w:val="28"/>
          </w:rPr>
          <w:t>2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44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3A7B874" w14:textId="77777777" w:rsidR="00085C00" w:rsidRPr="00085C00" w:rsidRDefault="005A4EA9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0D5843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14:paraId="045C3E9E" w14:textId="77777777" w:rsidR="00085C00" w:rsidRDefault="007F35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259C5"/>
    <w:rsid w:val="00026CDE"/>
    <w:rsid w:val="000351C9"/>
    <w:rsid w:val="000358D2"/>
    <w:rsid w:val="00041962"/>
    <w:rsid w:val="000443F9"/>
    <w:rsid w:val="00063237"/>
    <w:rsid w:val="00067B07"/>
    <w:rsid w:val="00076807"/>
    <w:rsid w:val="00080609"/>
    <w:rsid w:val="00082177"/>
    <w:rsid w:val="000823A3"/>
    <w:rsid w:val="00090795"/>
    <w:rsid w:val="00092933"/>
    <w:rsid w:val="00094159"/>
    <w:rsid w:val="00094867"/>
    <w:rsid w:val="000A2180"/>
    <w:rsid w:val="000A48B2"/>
    <w:rsid w:val="000B0373"/>
    <w:rsid w:val="000B1E91"/>
    <w:rsid w:val="000B6EE8"/>
    <w:rsid w:val="000C6C79"/>
    <w:rsid w:val="000D12D0"/>
    <w:rsid w:val="000D342D"/>
    <w:rsid w:val="000D4B2E"/>
    <w:rsid w:val="000D5843"/>
    <w:rsid w:val="000D5EB8"/>
    <w:rsid w:val="000F3597"/>
    <w:rsid w:val="000F54C6"/>
    <w:rsid w:val="000F61F3"/>
    <w:rsid w:val="000F676C"/>
    <w:rsid w:val="00101B26"/>
    <w:rsid w:val="0010605A"/>
    <w:rsid w:val="00110C2F"/>
    <w:rsid w:val="001129FA"/>
    <w:rsid w:val="00125040"/>
    <w:rsid w:val="00132411"/>
    <w:rsid w:val="00132EDD"/>
    <w:rsid w:val="00133485"/>
    <w:rsid w:val="00134590"/>
    <w:rsid w:val="00134D99"/>
    <w:rsid w:val="0014296F"/>
    <w:rsid w:val="00142B55"/>
    <w:rsid w:val="00143D9C"/>
    <w:rsid w:val="00145783"/>
    <w:rsid w:val="00152378"/>
    <w:rsid w:val="0015370B"/>
    <w:rsid w:val="00157499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46BE"/>
    <w:rsid w:val="001F5DAC"/>
    <w:rsid w:val="00202C7A"/>
    <w:rsid w:val="002033C3"/>
    <w:rsid w:val="00205D3E"/>
    <w:rsid w:val="00207397"/>
    <w:rsid w:val="00216C04"/>
    <w:rsid w:val="00217CEA"/>
    <w:rsid w:val="0022204D"/>
    <w:rsid w:val="0022480C"/>
    <w:rsid w:val="00225803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A7DA0"/>
    <w:rsid w:val="002B198F"/>
    <w:rsid w:val="002B253B"/>
    <w:rsid w:val="002B28B0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0E06"/>
    <w:rsid w:val="00395D73"/>
    <w:rsid w:val="003D46BE"/>
    <w:rsid w:val="003D619A"/>
    <w:rsid w:val="003E54E8"/>
    <w:rsid w:val="003F21A6"/>
    <w:rsid w:val="00406E39"/>
    <w:rsid w:val="00407972"/>
    <w:rsid w:val="00410800"/>
    <w:rsid w:val="00413FAF"/>
    <w:rsid w:val="00414A91"/>
    <w:rsid w:val="0041556A"/>
    <w:rsid w:val="004168E0"/>
    <w:rsid w:val="00416E9D"/>
    <w:rsid w:val="004326D5"/>
    <w:rsid w:val="00440237"/>
    <w:rsid w:val="0044172E"/>
    <w:rsid w:val="0044210C"/>
    <w:rsid w:val="0044222E"/>
    <w:rsid w:val="004467E0"/>
    <w:rsid w:val="0044762C"/>
    <w:rsid w:val="00463B55"/>
    <w:rsid w:val="00463C7B"/>
    <w:rsid w:val="00470E84"/>
    <w:rsid w:val="00472E0D"/>
    <w:rsid w:val="00476193"/>
    <w:rsid w:val="004807E0"/>
    <w:rsid w:val="00484030"/>
    <w:rsid w:val="00487A04"/>
    <w:rsid w:val="00490577"/>
    <w:rsid w:val="00497B4D"/>
    <w:rsid w:val="004A01C8"/>
    <w:rsid w:val="004A0BC1"/>
    <w:rsid w:val="004B3426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55C"/>
    <w:rsid w:val="004E38C4"/>
    <w:rsid w:val="004E3D4C"/>
    <w:rsid w:val="004F46FA"/>
    <w:rsid w:val="004F4FA9"/>
    <w:rsid w:val="004F57FE"/>
    <w:rsid w:val="004F6675"/>
    <w:rsid w:val="004F672C"/>
    <w:rsid w:val="00506445"/>
    <w:rsid w:val="00506989"/>
    <w:rsid w:val="00511181"/>
    <w:rsid w:val="00517CC6"/>
    <w:rsid w:val="0052316D"/>
    <w:rsid w:val="00530CD7"/>
    <w:rsid w:val="00532363"/>
    <w:rsid w:val="00535462"/>
    <w:rsid w:val="00535CF4"/>
    <w:rsid w:val="0053753A"/>
    <w:rsid w:val="00543B4A"/>
    <w:rsid w:val="00544D18"/>
    <w:rsid w:val="00550D05"/>
    <w:rsid w:val="005541EB"/>
    <w:rsid w:val="005556E2"/>
    <w:rsid w:val="00557133"/>
    <w:rsid w:val="00566BB2"/>
    <w:rsid w:val="00572876"/>
    <w:rsid w:val="00592CAF"/>
    <w:rsid w:val="005A1114"/>
    <w:rsid w:val="005A2DAC"/>
    <w:rsid w:val="005A412F"/>
    <w:rsid w:val="005A4EA9"/>
    <w:rsid w:val="005B0F1C"/>
    <w:rsid w:val="005B13E8"/>
    <w:rsid w:val="005B3A62"/>
    <w:rsid w:val="005C131E"/>
    <w:rsid w:val="005C196F"/>
    <w:rsid w:val="005C7296"/>
    <w:rsid w:val="005E4156"/>
    <w:rsid w:val="005E72C7"/>
    <w:rsid w:val="005F56CE"/>
    <w:rsid w:val="00603B8C"/>
    <w:rsid w:val="00603FFD"/>
    <w:rsid w:val="006048CE"/>
    <w:rsid w:val="00611F55"/>
    <w:rsid w:val="006135F3"/>
    <w:rsid w:val="00617C67"/>
    <w:rsid w:val="006229E6"/>
    <w:rsid w:val="00625092"/>
    <w:rsid w:val="00633C88"/>
    <w:rsid w:val="00636C2E"/>
    <w:rsid w:val="006422C7"/>
    <w:rsid w:val="0064329C"/>
    <w:rsid w:val="006510D2"/>
    <w:rsid w:val="00660C11"/>
    <w:rsid w:val="00665097"/>
    <w:rsid w:val="006657E9"/>
    <w:rsid w:val="00674152"/>
    <w:rsid w:val="006769AE"/>
    <w:rsid w:val="0067752C"/>
    <w:rsid w:val="006816BD"/>
    <w:rsid w:val="00685675"/>
    <w:rsid w:val="00686DEA"/>
    <w:rsid w:val="006A1A71"/>
    <w:rsid w:val="006A5A79"/>
    <w:rsid w:val="006A6422"/>
    <w:rsid w:val="006B0F3D"/>
    <w:rsid w:val="006D6A1F"/>
    <w:rsid w:val="006E268B"/>
    <w:rsid w:val="006E3C2B"/>
    <w:rsid w:val="006E51F8"/>
    <w:rsid w:val="006F4ED3"/>
    <w:rsid w:val="00705E56"/>
    <w:rsid w:val="00710DD5"/>
    <w:rsid w:val="00710F78"/>
    <w:rsid w:val="00715967"/>
    <w:rsid w:val="007160DB"/>
    <w:rsid w:val="00717E57"/>
    <w:rsid w:val="00717E79"/>
    <w:rsid w:val="007235D3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A4F75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3538"/>
    <w:rsid w:val="007F5C05"/>
    <w:rsid w:val="00800A88"/>
    <w:rsid w:val="00804802"/>
    <w:rsid w:val="00823726"/>
    <w:rsid w:val="00830742"/>
    <w:rsid w:val="00831722"/>
    <w:rsid w:val="00845F07"/>
    <w:rsid w:val="00852EF7"/>
    <w:rsid w:val="008563C9"/>
    <w:rsid w:val="008738A7"/>
    <w:rsid w:val="00880539"/>
    <w:rsid w:val="00881F9B"/>
    <w:rsid w:val="00887F49"/>
    <w:rsid w:val="00890FE5"/>
    <w:rsid w:val="008A2078"/>
    <w:rsid w:val="008A3CDD"/>
    <w:rsid w:val="008B101E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FCD"/>
    <w:rsid w:val="00926E44"/>
    <w:rsid w:val="00932244"/>
    <w:rsid w:val="00936C02"/>
    <w:rsid w:val="00941C04"/>
    <w:rsid w:val="009421E2"/>
    <w:rsid w:val="00942216"/>
    <w:rsid w:val="00957F0A"/>
    <w:rsid w:val="00960D03"/>
    <w:rsid w:val="009638A0"/>
    <w:rsid w:val="00963C9E"/>
    <w:rsid w:val="0096514C"/>
    <w:rsid w:val="009651BF"/>
    <w:rsid w:val="009677B9"/>
    <w:rsid w:val="00974063"/>
    <w:rsid w:val="00977507"/>
    <w:rsid w:val="009A267F"/>
    <w:rsid w:val="009A4957"/>
    <w:rsid w:val="009A4BE3"/>
    <w:rsid w:val="009B2DED"/>
    <w:rsid w:val="009C3E92"/>
    <w:rsid w:val="009C476F"/>
    <w:rsid w:val="009D2469"/>
    <w:rsid w:val="009D7F14"/>
    <w:rsid w:val="009E23BA"/>
    <w:rsid w:val="009E3178"/>
    <w:rsid w:val="009F5FEA"/>
    <w:rsid w:val="00A00C8B"/>
    <w:rsid w:val="00A0288B"/>
    <w:rsid w:val="00A0534F"/>
    <w:rsid w:val="00A06BAE"/>
    <w:rsid w:val="00A06EFA"/>
    <w:rsid w:val="00A16823"/>
    <w:rsid w:val="00A208CC"/>
    <w:rsid w:val="00A2097A"/>
    <w:rsid w:val="00A20CC1"/>
    <w:rsid w:val="00A22A82"/>
    <w:rsid w:val="00A26CBE"/>
    <w:rsid w:val="00A63E84"/>
    <w:rsid w:val="00A7454D"/>
    <w:rsid w:val="00A76D1A"/>
    <w:rsid w:val="00A85A25"/>
    <w:rsid w:val="00A95157"/>
    <w:rsid w:val="00A95905"/>
    <w:rsid w:val="00AA0CB7"/>
    <w:rsid w:val="00AA7F66"/>
    <w:rsid w:val="00AC05EF"/>
    <w:rsid w:val="00AC0DA6"/>
    <w:rsid w:val="00AC3CC6"/>
    <w:rsid w:val="00AC6233"/>
    <w:rsid w:val="00AC6B4D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33B54"/>
    <w:rsid w:val="00B43F34"/>
    <w:rsid w:val="00B44A3D"/>
    <w:rsid w:val="00B5438E"/>
    <w:rsid w:val="00B547EA"/>
    <w:rsid w:val="00B604B7"/>
    <w:rsid w:val="00B6117D"/>
    <w:rsid w:val="00B64CFB"/>
    <w:rsid w:val="00B66E99"/>
    <w:rsid w:val="00B67654"/>
    <w:rsid w:val="00B72EE1"/>
    <w:rsid w:val="00B741A4"/>
    <w:rsid w:val="00B74E5B"/>
    <w:rsid w:val="00B75BF8"/>
    <w:rsid w:val="00B917BA"/>
    <w:rsid w:val="00B97F2F"/>
    <w:rsid w:val="00BA2159"/>
    <w:rsid w:val="00BA2C34"/>
    <w:rsid w:val="00BA3AB7"/>
    <w:rsid w:val="00BB44EA"/>
    <w:rsid w:val="00BB4C78"/>
    <w:rsid w:val="00BC315E"/>
    <w:rsid w:val="00BC334B"/>
    <w:rsid w:val="00BC7BC8"/>
    <w:rsid w:val="00BD06DE"/>
    <w:rsid w:val="00BE7905"/>
    <w:rsid w:val="00BF0D91"/>
    <w:rsid w:val="00BF752F"/>
    <w:rsid w:val="00C01948"/>
    <w:rsid w:val="00C07527"/>
    <w:rsid w:val="00C07E61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5CD2"/>
    <w:rsid w:val="00C66275"/>
    <w:rsid w:val="00C67C54"/>
    <w:rsid w:val="00C71EC1"/>
    <w:rsid w:val="00C76E82"/>
    <w:rsid w:val="00C8139C"/>
    <w:rsid w:val="00C8432B"/>
    <w:rsid w:val="00C864F6"/>
    <w:rsid w:val="00C86B8B"/>
    <w:rsid w:val="00C87C7C"/>
    <w:rsid w:val="00C94D46"/>
    <w:rsid w:val="00C974C7"/>
    <w:rsid w:val="00CC1919"/>
    <w:rsid w:val="00CD0961"/>
    <w:rsid w:val="00CF0A27"/>
    <w:rsid w:val="00CF1DE2"/>
    <w:rsid w:val="00CF43AA"/>
    <w:rsid w:val="00CF61B4"/>
    <w:rsid w:val="00D06A58"/>
    <w:rsid w:val="00D2111A"/>
    <w:rsid w:val="00D228EB"/>
    <w:rsid w:val="00D237B1"/>
    <w:rsid w:val="00D23F83"/>
    <w:rsid w:val="00D32507"/>
    <w:rsid w:val="00D34244"/>
    <w:rsid w:val="00D42D43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DF6BD2"/>
    <w:rsid w:val="00E0072A"/>
    <w:rsid w:val="00E0218B"/>
    <w:rsid w:val="00E070B4"/>
    <w:rsid w:val="00E07AD6"/>
    <w:rsid w:val="00E20135"/>
    <w:rsid w:val="00E2551A"/>
    <w:rsid w:val="00E43E46"/>
    <w:rsid w:val="00E50FD0"/>
    <w:rsid w:val="00E53710"/>
    <w:rsid w:val="00E54C40"/>
    <w:rsid w:val="00E55CBE"/>
    <w:rsid w:val="00E70A2B"/>
    <w:rsid w:val="00E73519"/>
    <w:rsid w:val="00E73DB6"/>
    <w:rsid w:val="00E81F61"/>
    <w:rsid w:val="00E914AF"/>
    <w:rsid w:val="00E93EA7"/>
    <w:rsid w:val="00E952FD"/>
    <w:rsid w:val="00EA6027"/>
    <w:rsid w:val="00EB27A6"/>
    <w:rsid w:val="00EB3F7E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7FBF"/>
    <w:rsid w:val="00F84C5A"/>
    <w:rsid w:val="00F8730A"/>
    <w:rsid w:val="00F87604"/>
    <w:rsid w:val="00F96327"/>
    <w:rsid w:val="00FA064A"/>
    <w:rsid w:val="00FA5788"/>
    <w:rsid w:val="00FB024B"/>
    <w:rsid w:val="00FB5EA0"/>
    <w:rsid w:val="00FB6141"/>
    <w:rsid w:val="00FC2B4B"/>
    <w:rsid w:val="00FC7080"/>
    <w:rsid w:val="00FC70E6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232577FA6B0BEC1F08AEC0AF43BBAF61BC052707F55C51C90174DD3D94CB5DA48878CB13AB3EEE31B37E35BB5Ft1k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32577FA6B0BEC1F08AEC0AF43BBAF61BC0E2707FF5951C90174DD3D94CB5DA48878CB13AB3EEE31B37E35BB5Ft1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AE2F-B1F4-475B-BEA3-5A5CBEC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100</cp:revision>
  <cp:lastPrinted>2022-12-15T07:34:00Z</cp:lastPrinted>
  <dcterms:created xsi:type="dcterms:W3CDTF">2020-02-03T17:05:00Z</dcterms:created>
  <dcterms:modified xsi:type="dcterms:W3CDTF">2023-01-10T15:24:00Z</dcterms:modified>
</cp:coreProperties>
</file>