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3B" w:rsidRPr="0002403B" w:rsidRDefault="0002403B" w:rsidP="0002403B">
      <w:pPr>
        <w:spacing w:before="100" w:beforeAutospacing="1" w:after="100" w:afterAutospacing="1"/>
        <w:ind w:firstLine="0"/>
        <w:jc w:val="right"/>
        <w:rPr>
          <w:rFonts w:eastAsia="Times New Roman"/>
        </w:rPr>
      </w:pPr>
      <w:bookmarkStart w:id="0" w:name="_GoBack"/>
      <w:bookmarkEnd w:id="0"/>
      <w:r w:rsidRPr="0002403B">
        <w:rPr>
          <w:rFonts w:eastAsia="Times New Roman"/>
        </w:rPr>
        <w:br/>
        <w:t xml:space="preserve">Приложение </w:t>
      </w:r>
    </w:p>
    <w:p w:rsidR="0002403B" w:rsidRPr="0002403B" w:rsidRDefault="0002403B" w:rsidP="0002403B">
      <w:pPr>
        <w:spacing w:before="100" w:beforeAutospacing="1" w:after="100" w:afterAutospacing="1"/>
        <w:ind w:firstLine="0"/>
        <w:jc w:val="right"/>
        <w:rPr>
          <w:rFonts w:eastAsia="Times New Roman"/>
        </w:rPr>
      </w:pPr>
      <w:r w:rsidRPr="0002403B">
        <w:rPr>
          <w:rFonts w:eastAsia="Times New Roman"/>
        </w:rPr>
        <w:br/>
        <w:t>Утверждены</w:t>
      </w:r>
      <w:r w:rsidRPr="0002403B">
        <w:rPr>
          <w:rFonts w:eastAsia="Times New Roman"/>
        </w:rPr>
        <w:br/>
        <w:t>приказом</w:t>
      </w:r>
      <w:r w:rsidRPr="0002403B">
        <w:rPr>
          <w:rFonts w:eastAsia="Times New Roman"/>
        </w:rPr>
        <w:br/>
        <w:t>департамента потребительской сферы</w:t>
      </w:r>
      <w:r w:rsidRPr="0002403B">
        <w:rPr>
          <w:rFonts w:eastAsia="Times New Roman"/>
        </w:rPr>
        <w:br/>
        <w:t>и регулирования рынка алкоголя</w:t>
      </w:r>
      <w:r w:rsidRPr="0002403B">
        <w:rPr>
          <w:rFonts w:eastAsia="Times New Roman"/>
        </w:rPr>
        <w:br/>
        <w:t>Краснодарского края</w:t>
      </w:r>
      <w:r w:rsidRPr="0002403B">
        <w:rPr>
          <w:rFonts w:eastAsia="Times New Roman"/>
        </w:rPr>
        <w:br/>
        <w:t xml:space="preserve">от 11 ноября 2016 года N 157 </w:t>
      </w:r>
    </w:p>
    <w:p w:rsidR="0002403B" w:rsidRPr="0002403B" w:rsidRDefault="0002403B" w:rsidP="0002403B">
      <w:pPr>
        <w:spacing w:before="100" w:beforeAutospacing="1" w:after="100" w:afterAutospacing="1"/>
        <w:ind w:firstLine="0"/>
        <w:jc w:val="center"/>
        <w:rPr>
          <w:rFonts w:eastAsia="Times New Roman"/>
        </w:rPr>
      </w:pPr>
      <w:r w:rsidRPr="0002403B">
        <w:rPr>
          <w:rFonts w:eastAsia="Times New Roman"/>
        </w:rPr>
        <w:t xml:space="preserve">МЕТОДИЧЕСКИЕ РЕКОМЕНДАЦИИ ПО ОБЕСПЕЧЕНИЮ ДОСТУПНОСТИ ДЛЯ ИНВАЛИДОВ И ДРУГИХ МАЛОМОБИЛЬНЫХ ГРАЖДАН ОБЪЕКТОВ РОЗНИЧНОЙ ТОРГОВЛИ, ОБЩЕСТВЕННОГО ПИТАНИЯ И БЫТОВОГО ОБСЛУЖИВАНИЯ И ПРЕДОСТАВЛЯЕМЫХ УСЛУГ В СФЕРЕ РОЗНИЧНОЙ ТОРГОВЛИ, ОБЩЕСТВЕННОГО ПИТАНИЯ И БЫТОВОГО ОБСЛУЖИВАНИЯ, А ТАКЖЕ ОКАЗАНИЯ ИМ ПРИ ЭТОМ НЕОБХОДИМОЙ ПОМОЩИ </w:t>
      </w:r>
    </w:p>
    <w:p w:rsidR="0002403B" w:rsidRPr="0002403B" w:rsidRDefault="0002403B" w:rsidP="0002403B">
      <w:pPr>
        <w:spacing w:before="100" w:beforeAutospacing="1" w:after="100" w:afterAutospacing="1"/>
        <w:ind w:firstLine="0"/>
        <w:jc w:val="left"/>
        <w:outlineLvl w:val="2"/>
        <w:rPr>
          <w:rFonts w:eastAsia="Times New Roman"/>
          <w:b/>
          <w:bCs/>
          <w:sz w:val="27"/>
          <w:szCs w:val="27"/>
        </w:rPr>
      </w:pPr>
      <w:r w:rsidRPr="0002403B">
        <w:rPr>
          <w:rFonts w:eastAsia="Times New Roman"/>
          <w:b/>
          <w:bCs/>
          <w:sz w:val="27"/>
          <w:szCs w:val="27"/>
        </w:rPr>
        <w:t>Введение</w:t>
      </w:r>
    </w:p>
    <w:p w:rsidR="0002403B" w:rsidRPr="0002403B" w:rsidRDefault="0002403B" w:rsidP="0002403B">
      <w:pPr>
        <w:spacing w:before="100" w:beforeAutospacing="1" w:after="100" w:afterAutospacing="1"/>
        <w:ind w:firstLine="0"/>
        <w:jc w:val="left"/>
        <w:rPr>
          <w:rFonts w:eastAsia="Times New Roman"/>
        </w:rPr>
      </w:pPr>
      <w:r w:rsidRPr="0002403B">
        <w:rPr>
          <w:rFonts w:eastAsia="Times New Roman"/>
        </w:rPr>
        <w:br/>
        <w:t>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Актуальность решения проблем инвалидов обусловлена их масштабностью. Ежегодно в Краснодарском крае впервые признаются инвалидами около 400 тысяч человек или около 8% от общей численности населения края. Общая численность инвалидов по зрению в Краснодарском крае составляет 7 тысяч человек (1,7% от общей численности инвалидов в крае), инвалидов по слуху - 3 тысячи человек (0,7% от общей численности инвалидов в крае), инвалидов, передвигающихся с использованием кресел-колясок - 5 тысяч человек (1,2% от общей численности инвалидов в крае).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Однако число людей, для которых затруднено использование элементов существующей среды жизнедеятельности, гораздо больше, чем зарегистрированное статистикой число инвалидов.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 xml:space="preserve">Вопросам формирования </w:t>
      </w:r>
      <w:proofErr w:type="spellStart"/>
      <w:r w:rsidRPr="0002403B">
        <w:rPr>
          <w:rFonts w:eastAsia="Times New Roman"/>
        </w:rPr>
        <w:t>безбарьерной</w:t>
      </w:r>
      <w:proofErr w:type="spellEnd"/>
      <w:r w:rsidRPr="0002403B">
        <w:rPr>
          <w:rFonts w:eastAsia="Times New Roman"/>
        </w:rPr>
        <w:t xml:space="preserve"> среды на Кубани уделяется особое внимание. Подготовка к проведению XXII Олимпийских зимних игр и XI </w:t>
      </w:r>
      <w:proofErr w:type="spellStart"/>
      <w:r w:rsidRPr="0002403B">
        <w:rPr>
          <w:rFonts w:eastAsia="Times New Roman"/>
        </w:rPr>
        <w:t>Паралимпийских</w:t>
      </w:r>
      <w:proofErr w:type="spellEnd"/>
      <w:r w:rsidRPr="0002403B">
        <w:rPr>
          <w:rFonts w:eastAsia="Times New Roman"/>
        </w:rPr>
        <w:t xml:space="preserve"> зимних игр 2014 года в г. Сочи стала одним из основных "ускорителей" в этой работе.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</w:r>
      <w:proofErr w:type="gramStart"/>
      <w:r w:rsidRPr="0002403B">
        <w:rPr>
          <w:rFonts w:eastAsia="Times New Roman"/>
        </w:rPr>
        <w:t xml:space="preserve">В соответствии с </w:t>
      </w:r>
      <w:hyperlink r:id="rId5" w:history="1">
        <w:r w:rsidRPr="0002403B">
          <w:rPr>
            <w:rFonts w:eastAsia="Times New Roman"/>
            <w:color w:val="0000FF"/>
            <w:u w:val="single"/>
          </w:rPr>
          <w:t>Федеральным законом от 24 ноября 1995 года N 181-ФЗ "О социальной защите инвалидов в Российской Федерации"</w:t>
        </w:r>
      </w:hyperlink>
      <w:r w:rsidRPr="0002403B">
        <w:rPr>
          <w:rFonts w:eastAsia="Times New Roman"/>
        </w:rPr>
        <w:t xml:space="preserve">, </w:t>
      </w:r>
      <w:hyperlink r:id="rId6" w:history="1">
        <w:r w:rsidRPr="0002403B">
          <w:rPr>
            <w:rFonts w:eastAsia="Times New Roman"/>
            <w:color w:val="0000FF"/>
            <w:u w:val="single"/>
          </w:rPr>
          <w:t>Законом Краснодарского края от 27 апреля 2007 года N 1229-КЗ "Об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крае"</w:t>
        </w:r>
      </w:hyperlink>
      <w:r w:rsidRPr="0002403B">
        <w:rPr>
          <w:rFonts w:eastAsia="Times New Roman"/>
        </w:rPr>
        <w:t xml:space="preserve"> органы социальной защиты населения осуществляют согласование заданий на проектирование объектов социальной инфраструктуры</w:t>
      </w:r>
      <w:proofErr w:type="gramEnd"/>
      <w:r w:rsidRPr="0002403B">
        <w:rPr>
          <w:rFonts w:eastAsia="Times New Roman"/>
        </w:rPr>
        <w:t>. Этот механизм позволяет уже на стадии проектирования обеспечить в обязательном порядке соблюдение требований доступности на проектируемом объекте.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lastRenderedPageBreak/>
        <w:br/>
        <w:t>Планирование поэтапного повышения показателей доступности для инвалидов объектов и услуг на территории Краснодарского края, в том числе потребительской сферы, наряду с решением задач по формированию доступной среды позволит реализовать принципы доступности и равенства возможностей, закрепленные ратифицированной Российской Федерацией в 2012 году Конвенции Организации Объединенных Наций о правах инвалидов.</w:t>
      </w:r>
    </w:p>
    <w:p w:rsidR="0002403B" w:rsidRPr="0002403B" w:rsidRDefault="0002403B" w:rsidP="0002403B">
      <w:pPr>
        <w:spacing w:before="100" w:beforeAutospacing="1" w:after="100" w:afterAutospacing="1"/>
        <w:ind w:firstLine="0"/>
        <w:jc w:val="left"/>
        <w:outlineLvl w:val="3"/>
        <w:rPr>
          <w:rFonts w:eastAsia="Times New Roman"/>
          <w:b/>
          <w:bCs/>
        </w:rPr>
      </w:pPr>
      <w:r w:rsidRPr="0002403B">
        <w:rPr>
          <w:rFonts w:eastAsia="Times New Roman"/>
          <w:b/>
          <w:bCs/>
        </w:rPr>
        <w:t>1. Термины и определения</w:t>
      </w:r>
    </w:p>
    <w:p w:rsidR="0002403B" w:rsidRPr="0002403B" w:rsidRDefault="0002403B" w:rsidP="0002403B">
      <w:pPr>
        <w:spacing w:before="100" w:beforeAutospacing="1" w:after="100" w:afterAutospacing="1"/>
        <w:ind w:firstLine="0"/>
        <w:jc w:val="left"/>
        <w:rPr>
          <w:rFonts w:eastAsia="Times New Roman"/>
        </w:rPr>
      </w:pPr>
      <w:r w:rsidRPr="0002403B">
        <w:rPr>
          <w:rFonts w:eastAsia="Times New Roman"/>
        </w:rPr>
        <w:br/>
        <w:t>В настоящих методических рекомендациях применены следующие термины с соответствующими определениями: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</w:r>
      <w:proofErr w:type="gramStart"/>
      <w:r w:rsidRPr="0002403B">
        <w:rPr>
          <w:rFonts w:eastAsia="Times New Roman"/>
        </w:rPr>
        <w:t>маломобильные граждане - люди, испытывающие затруднения при самостоятельном передвижении, получении услуги, необходимой информации или при ориентировании в пространстве (инвалиды, лица старше 60 лет, лица с временными или стойкими нарушениями здоровья, беременные женщины, лица с детьми в возрасте до 3 лет, в том числе с детскими колясками, а также иные лица, испытывающие затруднения при движении и (или) потреблении услуг в силу устойчивого</w:t>
      </w:r>
      <w:proofErr w:type="gramEnd"/>
      <w:r w:rsidRPr="0002403B">
        <w:rPr>
          <w:rFonts w:eastAsia="Times New Roman"/>
        </w:rPr>
        <w:t xml:space="preserve"> </w:t>
      </w:r>
      <w:proofErr w:type="gramStart"/>
      <w:r w:rsidRPr="0002403B">
        <w:rPr>
          <w:rFonts w:eastAsia="Times New Roman"/>
        </w:rPr>
        <w:t>или временного физического недостатка, вынужденные использовать для своего передвижения необходимые) средства, приспособления);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средства визуальной и звуковой информации - носители информации в виде зрительно различимых текстов, знаков, символов, световых и звуковых сигналов (в том числе информационное табло в форме "бегущей строки"), передаваемых людям с нарушениями функций органов зрения и слуха.</w:t>
      </w:r>
      <w:proofErr w:type="gramEnd"/>
    </w:p>
    <w:p w:rsidR="0002403B" w:rsidRPr="0002403B" w:rsidRDefault="0002403B" w:rsidP="0002403B">
      <w:pPr>
        <w:spacing w:before="100" w:beforeAutospacing="1" w:after="100" w:afterAutospacing="1"/>
        <w:ind w:firstLine="0"/>
        <w:jc w:val="left"/>
        <w:outlineLvl w:val="3"/>
        <w:rPr>
          <w:rFonts w:eastAsia="Times New Roman"/>
          <w:b/>
          <w:bCs/>
        </w:rPr>
      </w:pPr>
      <w:r w:rsidRPr="0002403B">
        <w:rPr>
          <w:rFonts w:eastAsia="Times New Roman"/>
          <w:b/>
          <w:bCs/>
        </w:rPr>
        <w:t>2. Оснащение объектов розничной торговли, общественного питания и бытового обслуживания приспособлениями для доступа и пользования инвалидами и другими маломобильными гражданами</w:t>
      </w:r>
    </w:p>
    <w:p w:rsidR="0002403B" w:rsidRPr="0002403B" w:rsidRDefault="0002403B" w:rsidP="0002403B">
      <w:pPr>
        <w:spacing w:before="100" w:beforeAutospacing="1" w:after="100" w:afterAutospacing="1"/>
        <w:ind w:firstLine="0"/>
        <w:jc w:val="left"/>
        <w:rPr>
          <w:rFonts w:eastAsia="Times New Roman"/>
        </w:rPr>
      </w:pPr>
      <w:r w:rsidRPr="0002403B">
        <w:rPr>
          <w:rFonts w:eastAsia="Times New Roman"/>
        </w:rPr>
        <w:br/>
        <w:t>2.1. Состояние объектов розничной торговли, общественного питания и бытового обслуживания должно соответствовать нормам и. правилам, установленным законодательством Российской Федерации и Краснодарского края, и обеспечивать свободный доступ к ним и к предоставляемым в них услугам инвалидам и другим маломобильным гражданам. Также должны удовлетворяться потребности инвалидов и другим маломобильных граждан в беспрепятственном самостоятельном передвижении по территории, на которой расположены объекты розничной торговли, общественного питания и бытового обслуживания, свободном входе в такие объекты и выходе из них, посадке в транспортное средство и высадке из него, в том числе с использованием кресла-коляски.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 xml:space="preserve">2.2. </w:t>
      </w:r>
      <w:proofErr w:type="gramStart"/>
      <w:r w:rsidRPr="0002403B">
        <w:rPr>
          <w:rFonts w:eastAsia="Times New Roman"/>
        </w:rPr>
        <w:t>В случаях, когда существующие объекты розничной торговли, общественного питания и бытового обслуживания невозможно полностью приспособить для нужд инвалидов и других маломобильных граждан, собственниками этих объектов должны, по согласованию с общественными объединениями инвалидов, осуществляющими свою деятельность на территории поселения, муниципального района, городского округа, применяться меры: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lastRenderedPageBreak/>
        <w:t>для обеспечения доступа инвалидов и других маломобильных граждан к месту предоставления услуги;</w:t>
      </w:r>
      <w:proofErr w:type="gramEnd"/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по оказанию им необходимой помощи в преодолении барьеров и препятствий, затрудняющих доступ и пользование объектами общественного питания и бытового обслуживания наравне с другими лицами;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по обеспечению предоставления необходимых услуг по месту жительства или в дистанционном режиме.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2.3. Информация об объекте розничной торговли, общественного питания, бытового обслуживания должна быть доступна для инвалидов на креслах-колясках и лиц с нарушением зрения.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 xml:space="preserve">2.4. </w:t>
      </w:r>
      <w:proofErr w:type="gramStart"/>
      <w:r w:rsidRPr="0002403B">
        <w:rPr>
          <w:rFonts w:eastAsia="Times New Roman"/>
        </w:rPr>
        <w:t>Объекты розничной торговли, общественного питания и бытового обслуживания в процессе строительства, реконструкции, ремонта и благоустройства должны оснащаться следующими специальными приспособлениями и оборудованием: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специальными указателями около строящихся и ремонтируемых объектов;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телефонами-автоматами или иными средствами связи, доступными для инвалидов и других маломобильных граждан;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санитарно-гигиеническими помещениями (для объектов общественного питания и соответствующих объектов бытового обслуживания);</w:t>
      </w:r>
      <w:proofErr w:type="gramEnd"/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пандусами, подъемными устройствами и поручнями у лестниц при входах в здание;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2403B" w:rsidRPr="0002403B" w:rsidRDefault="0002403B" w:rsidP="0002403B">
      <w:pPr>
        <w:spacing w:before="100" w:beforeAutospacing="1" w:after="100" w:afterAutospacing="1"/>
        <w:ind w:firstLine="0"/>
        <w:jc w:val="left"/>
        <w:outlineLvl w:val="3"/>
        <w:rPr>
          <w:rFonts w:eastAsia="Times New Roman"/>
          <w:b/>
          <w:bCs/>
        </w:rPr>
      </w:pPr>
      <w:r w:rsidRPr="0002403B">
        <w:rPr>
          <w:rFonts w:eastAsia="Times New Roman"/>
          <w:b/>
          <w:bCs/>
        </w:rPr>
        <w:t>3. Оснащение помещений объектов розничной торговли приспособлениями и оборудованием для пользования инвалидами и другими маломобильными гражданами</w:t>
      </w:r>
    </w:p>
    <w:p w:rsidR="0002403B" w:rsidRPr="0002403B" w:rsidRDefault="0002403B" w:rsidP="0002403B">
      <w:pPr>
        <w:spacing w:before="100" w:beforeAutospacing="1" w:after="100" w:afterAutospacing="1"/>
        <w:ind w:firstLine="0"/>
        <w:jc w:val="left"/>
        <w:rPr>
          <w:rFonts w:eastAsia="Times New Roman"/>
        </w:rPr>
      </w:pPr>
      <w:r w:rsidRPr="0002403B">
        <w:rPr>
          <w:rFonts w:eastAsia="Times New Roman"/>
        </w:rPr>
        <w:br/>
        <w:t>3.1. Комплектация и расстановка оборудования в торговых залах, доступных инвалидам и другим маломобильным гражданам, должна быть рассчитана на обслуживание лиц, передвигающихся на креслах-колясках самостоятельно и с сопровождающими, инвалидов на костылях, а также инвалидов по зрению.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3.2. Столы, прилавки, расчетные плоскости кассовых кабин следует располагать на высоте, не превышающей 0,8 метра от уровня пола.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3.3. Максимальная глубина полок (при подъезде вплотную) не должна быть более 0,5 метра. В торговых залах, где для покупателей предусмотрены полки высотой более 0,9 метра, рекомендуется обеспечить дополнительные полки или часть основного прилавка пониженной высоты от 0,7 до 0,8 метра от уровня пола.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 xml:space="preserve">3.4. Все размеры проходов (кроме одностороннего) должны обеспечивать возможность полного разворота, а также фронтального обслуживания инвалидов на кресле-коляске вместе с сопровождающими. Ширина прохода для универсамов и супермаркетов (торговая площадь </w:t>
      </w:r>
      <w:r w:rsidRPr="0002403B">
        <w:rPr>
          <w:rFonts w:eastAsia="Times New Roman"/>
        </w:rPr>
        <w:lastRenderedPageBreak/>
        <w:t>свыше 650 квадратных метров) - не менее 2 метров.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3.5. Оборудование примерочных - крючки, вешалки для одежды должны быть доступны как для инвалидов, маломобильных граждан, так и для остальных граждан.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3.6. Как минимум один из контрольно-кассовых постов в зале должен быть оборудован в соответствии с требованиями доступности для инвалидов и других маломобильных граждан. В расчетно-кассовой зоне должно быть приспособлено не менее одного контрольно-кассового аппарата. Ширина прохода около контрольно-кассового аппарата должна быть не менее 1,1 метра.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Информационный знак доступности кассы должен располагаться на высоте, видной для покупателя на кресле-коляске.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 xml:space="preserve">3.7. Для акцентирования внимания покупателей </w:t>
      </w:r>
      <w:proofErr w:type="gramStart"/>
      <w:r w:rsidRPr="0002403B">
        <w:rPr>
          <w:rFonts w:eastAsia="Times New Roman"/>
        </w:rPr>
        <w:t>с</w:t>
      </w:r>
      <w:proofErr w:type="gramEnd"/>
      <w:r w:rsidRPr="0002403B">
        <w:rPr>
          <w:rFonts w:eastAsia="Times New Roman"/>
        </w:rPr>
        <w:t xml:space="preserve"> </w:t>
      </w:r>
      <w:proofErr w:type="gramStart"/>
      <w:r w:rsidRPr="0002403B">
        <w:rPr>
          <w:rFonts w:eastAsia="Times New Roman"/>
        </w:rPr>
        <w:t>недостаткам</w:t>
      </w:r>
      <w:proofErr w:type="gramEnd"/>
      <w:r w:rsidRPr="0002403B">
        <w:rPr>
          <w:rFonts w:eastAsia="Times New Roman"/>
        </w:rPr>
        <w:t xml:space="preserve"> зрения на необходимой информации следует активно использовать тактильные, световые указатели, табло и пиктограммы, а также контрастное цветовое решение элементов интерьера в соответствии с требованиями Свода правил 136.13330.2012. "Здания и сооружения. Общие положения проектирования с учетом доступности для маломобильных групп населения", утвержденного </w:t>
      </w:r>
      <w:hyperlink r:id="rId7" w:history="1">
        <w:r w:rsidRPr="0002403B">
          <w:rPr>
            <w:rFonts w:eastAsia="Times New Roman"/>
            <w:color w:val="0000FF"/>
            <w:u w:val="single"/>
          </w:rPr>
          <w:t>Приказом Федерального агентства по строительству и жилищно-коммунальному хозяйству от 25 декабря 2012 года N 112/ГС</w:t>
        </w:r>
      </w:hyperlink>
      <w:r w:rsidRPr="0002403B">
        <w:rPr>
          <w:rFonts w:eastAsia="Times New Roman"/>
        </w:rPr>
        <w:t xml:space="preserve"> и Свода правил "Доступность зданий и сооружений для маломобильных групп населения. Актуализированная редакция СНиП 35-01-2001", утвержденного </w:t>
      </w:r>
      <w:hyperlink r:id="rId8" w:history="1">
        <w:r w:rsidRPr="0002403B">
          <w:rPr>
            <w:rFonts w:eastAsia="Times New Roman"/>
            <w:color w:val="0000FF"/>
            <w:u w:val="single"/>
          </w:rPr>
          <w:t>Приказом Министерства регионального развития Российской Федерации от 27 декабря 2011 года N 605</w:t>
        </w:r>
      </w:hyperlink>
      <w:r w:rsidRPr="0002403B">
        <w:rPr>
          <w:rFonts w:eastAsia="Times New Roman"/>
        </w:rPr>
        <w:t>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Пиктограммам и указателям для выделения отдельных товарных групп в торговом зале рекомендуется присваивать различные лидирующие цвета. Не следует одновременно использовать красный, зеленый, синий и фиолетовый цвета.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3.8. Инвалидам и другим маломобильным гражданам обеспечиваются сопровождение на объектах розничной торговли и оказание работниками организаций, осуществляющих торговую деятельность, необходимой помощи в беспрепятственном пользовании объектами и получении услуг.</w:t>
      </w:r>
    </w:p>
    <w:p w:rsidR="0002403B" w:rsidRPr="0002403B" w:rsidRDefault="0002403B" w:rsidP="0002403B">
      <w:pPr>
        <w:spacing w:before="100" w:beforeAutospacing="1" w:after="100" w:afterAutospacing="1"/>
        <w:ind w:firstLine="0"/>
        <w:jc w:val="left"/>
        <w:outlineLvl w:val="3"/>
        <w:rPr>
          <w:rFonts w:eastAsia="Times New Roman"/>
          <w:b/>
          <w:bCs/>
        </w:rPr>
      </w:pPr>
      <w:r w:rsidRPr="0002403B">
        <w:rPr>
          <w:rFonts w:eastAsia="Times New Roman"/>
          <w:b/>
          <w:bCs/>
        </w:rPr>
        <w:t>4. Оснащение помещений объектов общественного питания и бытового обслуживания приспособлениями и оборудованием для пользования инвалидами и другими маломобильными гражданами</w:t>
      </w:r>
    </w:p>
    <w:p w:rsidR="0002403B" w:rsidRPr="0002403B" w:rsidRDefault="0002403B" w:rsidP="0002403B">
      <w:pPr>
        <w:spacing w:before="100" w:beforeAutospacing="1" w:after="100" w:afterAutospacing="1"/>
        <w:ind w:firstLine="0"/>
        <w:jc w:val="left"/>
        <w:rPr>
          <w:rFonts w:eastAsia="Times New Roman"/>
        </w:rPr>
      </w:pPr>
      <w:r w:rsidRPr="0002403B">
        <w:rPr>
          <w:rFonts w:eastAsia="Times New Roman"/>
        </w:rPr>
        <w:br/>
        <w:t xml:space="preserve">4.1. В помещениях объектов общественного питания расстановка мебели и оборудования должна обеспечивать беспрепятственное движение инвалидов. Ширина прохода около прилавков для сервирования блюд должна быть не менее 0,9 метра. Для обеспечения свободного </w:t>
      </w:r>
      <w:proofErr w:type="spellStart"/>
      <w:r w:rsidRPr="0002403B">
        <w:rPr>
          <w:rFonts w:eastAsia="Times New Roman"/>
        </w:rPr>
        <w:t>огибания</w:t>
      </w:r>
      <w:proofErr w:type="spellEnd"/>
      <w:r w:rsidRPr="0002403B">
        <w:rPr>
          <w:rFonts w:eastAsia="Times New Roman"/>
        </w:rPr>
        <w:t xml:space="preserve"> при проходе кресла-коляски ширину прохода рекомендуется увеличивать до 1,1 метра.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4.2. В помещениях объектов общественного питания рекомендуется отводить до 5% мест, но не менее одного, для лиц, передвигающихся на креслах-колясках и с нарушением зрения, с площадью не менее 3 квадратных метров на каждое место.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 xml:space="preserve">4.3. В помещениях объектов общественного питания должно быть 5% столов, но не менее одного обеденного стола высотой 0,65 - 0,8 метра. Такие столы должны иметь необходимую ширину между ножками и необходимую глубину столешницы с опорой посередине в </w:t>
      </w:r>
      <w:r w:rsidRPr="0002403B">
        <w:rPr>
          <w:rFonts w:eastAsia="Times New Roman"/>
        </w:rPr>
        <w:lastRenderedPageBreak/>
        <w:t>соответствии с требованиями законодательства Российской Федерации.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4.4. Оборудование гардеробных, примерочных комнат, раздевальных - крючки, вешалки, полки для одежды должны быть доступны как для инвалидов, так и для остальных граждан.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В помещениях объектов бытового обслуживания в предусмотренных по проекту гардеробных, примерочных комнатах, раздевальных и т.п. не менее 5% их числа должно быть доступно для инвалидов на креслах-колясках.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4.5. Стойки баров и кафетериев должны иметь пониженную часть - высотой от пола не более 0,8 метра и шириной 0,8 - 1,0 метр для обслуживания инвалида на кресле-коляске.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 xml:space="preserve">4.6. Помещения объектов общественного питания, связанные с длительным пребыванием посетителей (рестораны, столовые), гардеробные стойки в местах обслуживания инвалидов и других маломобильных граждан следует устраивать в соответствии с рекомендациями Свода правил 136.13330.2012. "Здания и сооружения. Общие положения проектирования с учетом доступности для маломобильных групп населения", утвержденного </w:t>
      </w:r>
      <w:hyperlink r:id="rId9" w:history="1">
        <w:r w:rsidRPr="0002403B">
          <w:rPr>
            <w:rFonts w:eastAsia="Times New Roman"/>
            <w:color w:val="0000FF"/>
            <w:u w:val="single"/>
          </w:rPr>
          <w:t>Приказом Федерального агентства по строительству и жилищно-коммунальному хозяйству от 25 декабря 2012 года N 112/ГС</w:t>
        </w:r>
      </w:hyperlink>
      <w:r w:rsidRPr="0002403B">
        <w:rPr>
          <w:rFonts w:eastAsia="Times New Roman"/>
        </w:rPr>
        <w:t>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 xml:space="preserve">4.7. Вестибюли, холлы, аванзалы, уборные, умывальные и другие вспомогательные помещения, доступные для инвалидов и других маломобильных граждан, следует проектировать с учетом Свода правил 136.13330.2012. "Здания и сооружения. Общие положения проектирования с учетом доступности для маломобильных групп населения", утвержденного </w:t>
      </w:r>
      <w:hyperlink r:id="rId10" w:history="1">
        <w:r w:rsidRPr="0002403B">
          <w:rPr>
            <w:rFonts w:eastAsia="Times New Roman"/>
            <w:color w:val="0000FF"/>
            <w:u w:val="single"/>
          </w:rPr>
          <w:t>Приказом Федерального агентства по строительству и жилищно-коммунальному хозяйству от 25 декабря 2012 года N 112/ГС</w:t>
        </w:r>
      </w:hyperlink>
      <w:r w:rsidRPr="0002403B">
        <w:rPr>
          <w:rFonts w:eastAsia="Times New Roman"/>
        </w:rPr>
        <w:t xml:space="preserve">, и Свода правил "Доступность зданий и сооружений для маломобильных граждан. Актуализированная редакция СНиП 35-01-2001", утвержденного </w:t>
      </w:r>
      <w:hyperlink r:id="rId11" w:history="1">
        <w:r w:rsidRPr="0002403B">
          <w:rPr>
            <w:rFonts w:eastAsia="Times New Roman"/>
            <w:color w:val="0000FF"/>
            <w:u w:val="single"/>
          </w:rPr>
          <w:t>Приказом Министерства регионального развития Российской Федерации от 27 декабря 2011 года N 605</w:t>
        </w:r>
      </w:hyperlink>
      <w:r w:rsidRPr="0002403B">
        <w:rPr>
          <w:rFonts w:eastAsia="Times New Roman"/>
        </w:rPr>
        <w:t>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 xml:space="preserve">4.8. Меню должно быть доступно для инвалидов на креслах-колясках и лиц с нарушением зрения, иметь контрастные надписи простым шрифтом и шрифтом Брайля. В качестве альтернативы может использоваться меню предприятия в версии </w:t>
      </w:r>
      <w:proofErr w:type="gramStart"/>
      <w:r w:rsidRPr="0002403B">
        <w:rPr>
          <w:rFonts w:eastAsia="Times New Roman"/>
        </w:rPr>
        <w:t>для</w:t>
      </w:r>
      <w:proofErr w:type="gramEnd"/>
      <w:r w:rsidRPr="0002403B">
        <w:rPr>
          <w:rFonts w:eastAsia="Times New Roman"/>
        </w:rPr>
        <w:t xml:space="preserve"> слабовидящих, доступной в сети Интернет.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Специализированные средства информации для инвалидов и других маломобильных граждан должны решаться в соподчинении с основной дизайнерской концепцией интерьера.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4.9. Инвалидам и другим маломобильным обеспечиваются сопровождение на объектах общественного бытового обслуживания и оказание работниками гражданам питания и организаций, осуществляющих деятельность в сфере общественного питания и бытового обслуживания, необходимой помощи в беспрепятственном пользовании объектами и получении услуг.</w:t>
      </w:r>
    </w:p>
    <w:p w:rsidR="0002403B" w:rsidRPr="0002403B" w:rsidRDefault="0002403B" w:rsidP="0002403B">
      <w:pPr>
        <w:spacing w:before="100" w:beforeAutospacing="1" w:after="100" w:afterAutospacing="1"/>
        <w:ind w:firstLine="0"/>
        <w:jc w:val="left"/>
        <w:outlineLvl w:val="3"/>
        <w:rPr>
          <w:rFonts w:eastAsia="Times New Roman"/>
          <w:b/>
          <w:bCs/>
        </w:rPr>
      </w:pPr>
      <w:r w:rsidRPr="0002403B">
        <w:rPr>
          <w:rFonts w:eastAsia="Times New Roman"/>
          <w:b/>
          <w:bCs/>
        </w:rPr>
        <w:t>5. Планировка и оснащение парковок объектов розничной торговли, общественного питания и бытового обслуживания приспособлениями для доступа и пользования инвалидами</w:t>
      </w:r>
    </w:p>
    <w:p w:rsidR="0002403B" w:rsidRPr="0002403B" w:rsidRDefault="0002403B" w:rsidP="0002403B">
      <w:pPr>
        <w:spacing w:before="100" w:beforeAutospacing="1" w:after="100" w:afterAutospacing="1"/>
        <w:ind w:firstLine="0"/>
        <w:jc w:val="left"/>
        <w:rPr>
          <w:rFonts w:eastAsia="Times New Roman"/>
        </w:rPr>
      </w:pPr>
      <w:r w:rsidRPr="0002403B">
        <w:rPr>
          <w:rFonts w:eastAsia="Times New Roman"/>
        </w:rPr>
        <w:br/>
        <w:t xml:space="preserve">5.1. На каждой стоянке (остановке) автотранспортных средств около объектов розничной торговли, общественного питания и бытового обслуживания выделяется не менее 10% мест (но не менее одного места), наиболее удобных для въезда и выезда, для парковки </w:t>
      </w:r>
      <w:r w:rsidRPr="0002403B">
        <w:rPr>
          <w:rFonts w:eastAsia="Times New Roman"/>
        </w:rPr>
        <w:lastRenderedPageBreak/>
        <w:t>специальных автотранспортных средств инвалидов.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5.2. Места парковки оснащаются специальными указателями. Указанные места для парковки не должны занимать иные транспортные средства. Инвалиды, а также лица, их перевозящие, пользуются местами для парковки специальных автотранспортных средств бесплатно.</w:t>
      </w:r>
      <w:r w:rsidRPr="0002403B">
        <w:rPr>
          <w:rFonts w:eastAsia="Times New Roman"/>
        </w:rPr>
        <w:br/>
      </w:r>
      <w:r w:rsidRPr="0002403B">
        <w:rPr>
          <w:rFonts w:eastAsia="Times New Roman"/>
        </w:rPr>
        <w:br/>
        <w:t>5.3. Места для парковки специальных автотранспортных средств инвалидов рекомендуется организовывать не далее 50 м от входов доступных для инвалидов и других маломобильных граждан. При многоуровневой автостоянке, встроенной или пристроенной к основному зданию, места для автомашин инвалидов на кресле-коляске рекомендуется предусматривать на уровне основного входа в здание.</w:t>
      </w:r>
    </w:p>
    <w:p w:rsidR="00080828" w:rsidRPr="0002403B" w:rsidRDefault="0002403B" w:rsidP="0002403B">
      <w:pPr>
        <w:spacing w:before="100" w:beforeAutospacing="1" w:after="100" w:afterAutospacing="1"/>
        <w:ind w:firstLine="0"/>
        <w:jc w:val="right"/>
        <w:rPr>
          <w:rFonts w:eastAsia="Times New Roman"/>
        </w:rPr>
      </w:pPr>
      <w:r w:rsidRPr="0002403B">
        <w:rPr>
          <w:rFonts w:eastAsia="Times New Roman"/>
        </w:rPr>
        <w:t>Начальник отдела</w:t>
      </w:r>
      <w:r w:rsidRPr="0002403B">
        <w:rPr>
          <w:rFonts w:eastAsia="Times New Roman"/>
        </w:rPr>
        <w:br/>
        <w:t>координации оптовой торговли и услуг</w:t>
      </w:r>
      <w:r w:rsidRPr="0002403B">
        <w:rPr>
          <w:rFonts w:eastAsia="Times New Roman"/>
        </w:rPr>
        <w:br/>
        <w:t>департамента потребительской сферы</w:t>
      </w:r>
      <w:r w:rsidRPr="0002403B">
        <w:rPr>
          <w:rFonts w:eastAsia="Times New Roman"/>
        </w:rPr>
        <w:br/>
        <w:t>и регулирования рынка алкоголя</w:t>
      </w:r>
      <w:r w:rsidRPr="0002403B">
        <w:rPr>
          <w:rFonts w:eastAsia="Times New Roman"/>
        </w:rPr>
        <w:br/>
        <w:t>Краснодарского края</w:t>
      </w:r>
      <w:r w:rsidRPr="0002403B">
        <w:rPr>
          <w:rFonts w:eastAsia="Times New Roman"/>
        </w:rPr>
        <w:br/>
        <w:t xml:space="preserve">И.А.ГУЦЕНКО </w:t>
      </w:r>
    </w:p>
    <w:sectPr w:rsidR="00080828" w:rsidRPr="0002403B" w:rsidSect="00764340">
      <w:pgSz w:w="11906" w:h="16838" w:code="9"/>
      <w:pgMar w:top="1134" w:right="567" w:bottom="1134" w:left="1701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25"/>
    <w:rsid w:val="0002403B"/>
    <w:rsid w:val="00080828"/>
    <w:rsid w:val="000A1A17"/>
    <w:rsid w:val="000C5BF2"/>
    <w:rsid w:val="001254C1"/>
    <w:rsid w:val="0012686C"/>
    <w:rsid w:val="00144A46"/>
    <w:rsid w:val="001A1DAB"/>
    <w:rsid w:val="002604AD"/>
    <w:rsid w:val="002C0BA6"/>
    <w:rsid w:val="003452CA"/>
    <w:rsid w:val="00385408"/>
    <w:rsid w:val="004236B4"/>
    <w:rsid w:val="0047144F"/>
    <w:rsid w:val="00473BEA"/>
    <w:rsid w:val="0048517D"/>
    <w:rsid w:val="004D20BF"/>
    <w:rsid w:val="004E2725"/>
    <w:rsid w:val="004F2925"/>
    <w:rsid w:val="0052260F"/>
    <w:rsid w:val="00683286"/>
    <w:rsid w:val="00692687"/>
    <w:rsid w:val="006C0254"/>
    <w:rsid w:val="006E157B"/>
    <w:rsid w:val="00763FCA"/>
    <w:rsid w:val="00764340"/>
    <w:rsid w:val="0077122B"/>
    <w:rsid w:val="007D218E"/>
    <w:rsid w:val="00805347"/>
    <w:rsid w:val="00827A58"/>
    <w:rsid w:val="00832B1F"/>
    <w:rsid w:val="00864793"/>
    <w:rsid w:val="00942475"/>
    <w:rsid w:val="009721DD"/>
    <w:rsid w:val="009A447F"/>
    <w:rsid w:val="009A44F8"/>
    <w:rsid w:val="00B43D03"/>
    <w:rsid w:val="00B927F9"/>
    <w:rsid w:val="00BE4BD7"/>
    <w:rsid w:val="00C35AC5"/>
    <w:rsid w:val="00CB356E"/>
    <w:rsid w:val="00CB6A98"/>
    <w:rsid w:val="00D91E06"/>
    <w:rsid w:val="00DF317B"/>
    <w:rsid w:val="00E16992"/>
    <w:rsid w:val="00E450E6"/>
    <w:rsid w:val="00E85F0E"/>
    <w:rsid w:val="00E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C1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403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403B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403B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2403B"/>
    <w:pPr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03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403B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03B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403B"/>
    <w:rPr>
      <w:rFonts w:eastAsia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02403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formattext">
    <w:name w:val="formattext"/>
    <w:basedOn w:val="a"/>
    <w:rsid w:val="0002403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3">
    <w:name w:val="Hyperlink"/>
    <w:basedOn w:val="a0"/>
    <w:uiPriority w:val="99"/>
    <w:semiHidden/>
    <w:unhideWhenUsed/>
    <w:rsid w:val="00024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C1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403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403B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403B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2403B"/>
    <w:pPr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03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403B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03B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403B"/>
    <w:rPr>
      <w:rFonts w:eastAsia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02403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formattext">
    <w:name w:val="formattext"/>
    <w:basedOn w:val="a"/>
    <w:rsid w:val="0002403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3">
    <w:name w:val="Hyperlink"/>
    <w:basedOn w:val="a0"/>
    <w:uiPriority w:val="99"/>
    <w:semiHidden/>
    <w:unhideWhenUsed/>
    <w:rsid w:val="00024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10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274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1082" TargetMode="External"/><Relationship Id="rId11" Type="http://schemas.openxmlformats.org/officeDocument/2006/relationships/hyperlink" Target="http://docs.cntd.ru/document/902351030" TargetMode="External"/><Relationship Id="rId5" Type="http://schemas.openxmlformats.org/officeDocument/2006/relationships/hyperlink" Target="http://docs.cntd.ru/document/9014513" TargetMode="External"/><Relationship Id="rId10" Type="http://schemas.openxmlformats.org/officeDocument/2006/relationships/hyperlink" Target="http://docs.cntd.ru/document/4990127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2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2243</Words>
  <Characters>12790</Characters>
  <Application>Microsoft Office Word</Application>
  <DocSecurity>0</DocSecurity>
  <Lines>106</Lines>
  <Paragraphs>30</Paragraphs>
  <ScaleCrop>false</ScaleCrop>
  <Company/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Апостолова Галина Владимировна</dc:creator>
  <cp:keywords/>
  <dc:description/>
  <cp:lastModifiedBy>Апостолова Галина Владимировна</cp:lastModifiedBy>
  <cp:revision>2</cp:revision>
  <dcterms:created xsi:type="dcterms:W3CDTF">2017-07-05T14:48:00Z</dcterms:created>
  <dcterms:modified xsi:type="dcterms:W3CDTF">2017-07-05T14:51:00Z</dcterms:modified>
</cp:coreProperties>
</file>