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Default="00DF3E47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7B610F" w:rsidRPr="00DF3E47" w:rsidRDefault="007B610F" w:rsidP="00AB7D04">
      <w:pPr>
        <w:tabs>
          <w:tab w:val="left" w:pos="108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tabs>
          <w:tab w:val="left" w:pos="1080"/>
          <w:tab w:val="left" w:pos="864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D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0675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90675A" w:rsidRDefault="0090675A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мая 2016 года №1443 «</w:t>
      </w:r>
      <w:r w:rsidR="00DF3E47" w:rsidRPr="00DF3E4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</w:p>
    <w:p w:rsidR="0090675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проверки инвестиционных проектов на предмет</w:t>
      </w:r>
    </w:p>
    <w:p w:rsidR="0090675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эффективности использования средств бюджета</w:t>
      </w:r>
    </w:p>
    <w:p w:rsidR="00ED11DA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ED1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3E47"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Геленджик,</w:t>
      </w:r>
    </w:p>
    <w:p w:rsidR="00E93B11" w:rsidRDefault="00DF3E47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F3E47">
        <w:rPr>
          <w:rFonts w:ascii="Times New Roman" w:hAnsi="Times New Roman" w:cs="Times New Roman"/>
          <w:b/>
          <w:bCs/>
          <w:sz w:val="28"/>
          <w:szCs w:val="28"/>
        </w:rPr>
        <w:t>направляемых на капитальные вложения</w:t>
      </w:r>
      <w:r w:rsidR="0090675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93B11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</w:t>
      </w:r>
      <w:proofErr w:type="gramEnd"/>
    </w:p>
    <w:p w:rsidR="00E93B11" w:rsidRDefault="00E93B11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 муниципального образования </w:t>
      </w:r>
    </w:p>
    <w:p w:rsidR="00DF3E47" w:rsidRDefault="00E93B11" w:rsidP="00D9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 от 17 апреля 2020 года №674)</w:t>
      </w:r>
      <w:proofErr w:type="gramEnd"/>
    </w:p>
    <w:p w:rsidR="00285EDE" w:rsidRPr="00DF3E47" w:rsidRDefault="00285EDE" w:rsidP="00DF3E4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3E47" w:rsidRPr="00B72E23" w:rsidRDefault="00DF3E47" w:rsidP="00B72E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 Федерального закона 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от 25 февраля 1999 г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да №39-ФЗ «Об инвестиционной деятельности в Российской Федерации, ос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ществляемой в форме капитальных вложений</w:t>
      </w:r>
      <w:r w:rsidR="00893757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Федерального зак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на о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2 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D21BD3">
        <w:rPr>
          <w:rFonts w:ascii="Times New Roman" w:hAnsi="Times New Roman" w:cs="Times New Roman"/>
          <w:b w:val="0"/>
          <w:bCs w:val="0"/>
          <w:sz w:val="28"/>
          <w:szCs w:val="28"/>
        </w:rPr>
        <w:t>259</w:t>
      </w:r>
      <w:r w:rsidR="007B610F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-ФЗ)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постановлением главы администрации</w:t>
      </w:r>
      <w:r w:rsidR="00C931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(губернатора) Краснодарского края от 3 июня 2010 года №426 «О порядке пр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ведения проверки инвестиционных проектов на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предмет эффективности и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пользования средств краевого бюджета, направляемых</w:t>
      </w:r>
      <w:proofErr w:type="gramEnd"/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капитальные влож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>ния» (в редакции постановления главы администрации (губер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>натора) Красн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дарского края от </w:t>
      </w:r>
      <w:r w:rsidR="00F6346B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9067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6346B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6346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504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F6346B">
        <w:rPr>
          <w:rFonts w:ascii="Times New Roman" w:hAnsi="Times New Roman" w:cs="Times New Roman"/>
          <w:b w:val="0"/>
          <w:bCs w:val="0"/>
          <w:sz w:val="28"/>
          <w:szCs w:val="28"/>
        </w:rPr>
        <w:t>641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="00AA2E38" w:rsidRPr="00A77C4E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 w:rsidR="00AA2E38"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статьями </w:t>
      </w:r>
      <w:r w:rsidR="00C931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DF3E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16, 37, 43 Федерального закона 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ED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13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F3E47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F4D4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81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b w:val="0"/>
          <w:bCs w:val="0"/>
          <w:sz w:val="28"/>
          <w:szCs w:val="28"/>
        </w:rPr>
        <w:t>нояб</w:t>
      </w:r>
      <w:r w:rsidR="0001519B">
        <w:rPr>
          <w:rFonts w:ascii="Times New Roman" w:hAnsi="Times New Roman" w:cs="Times New Roman"/>
          <w:b w:val="0"/>
          <w:bCs w:val="0"/>
          <w:sz w:val="28"/>
          <w:szCs w:val="28"/>
        </w:rPr>
        <w:t>ря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9F4D4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9F4D42">
        <w:rPr>
          <w:rFonts w:ascii="Times New Roman" w:hAnsi="Times New Roman" w:cs="Times New Roman"/>
          <w:b w:val="0"/>
          <w:bCs w:val="0"/>
          <w:sz w:val="28"/>
          <w:szCs w:val="28"/>
        </w:rPr>
        <w:t>370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-ФЗ), статьями </w:t>
      </w:r>
      <w:r w:rsidR="00C931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8, 33, 72 Устава муниципального образования город-курорт Геленджик,</w:t>
      </w:r>
      <w:r w:rsidR="004C32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</w:t>
      </w:r>
      <w:proofErr w:type="gramStart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Pr="00B72E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 я ю:</w:t>
      </w:r>
    </w:p>
    <w:p w:rsidR="008A0016" w:rsidRDefault="006A2CD3" w:rsidP="008E7A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2E23">
        <w:rPr>
          <w:rFonts w:ascii="Times New Roman" w:hAnsi="Times New Roman" w:cs="Times New Roman"/>
          <w:kern w:val="32"/>
          <w:sz w:val="28"/>
          <w:szCs w:val="28"/>
        </w:rPr>
        <w:t>1.</w:t>
      </w:r>
      <w:r w:rsidR="00B72E23" w:rsidRPr="00B72E23">
        <w:rPr>
          <w:rFonts w:ascii="Times New Roman" w:hAnsi="Times New Roman" w:cs="Times New Roman"/>
          <w:kern w:val="32"/>
          <w:sz w:val="28"/>
          <w:szCs w:val="28"/>
        </w:rPr>
        <w:t xml:space="preserve">Утвердить изменения </w:t>
      </w:r>
      <w:r w:rsidR="008A0016" w:rsidRPr="00B72E23">
        <w:rPr>
          <w:rFonts w:ascii="Times New Roman" w:hAnsi="Times New Roman" w:cs="Times New Roman"/>
          <w:kern w:val="32"/>
          <w:sz w:val="28"/>
          <w:szCs w:val="28"/>
        </w:rPr>
        <w:t xml:space="preserve">в постановление администрации муниципального образования </w:t>
      </w:r>
      <w:r w:rsidR="008A0016" w:rsidRPr="008E7A87">
        <w:rPr>
          <w:rFonts w:ascii="Times New Roman" w:hAnsi="Times New Roman" w:cs="Times New Roman"/>
          <w:kern w:val="32"/>
          <w:sz w:val="28"/>
          <w:szCs w:val="28"/>
        </w:rPr>
        <w:t>город-курорт Геленджик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 xml:space="preserve"> от 11 мая 2016 года №1443 «О порядке проведения проверки инвестиционных проектов на предмет эффективности и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>с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>пользования средств бюджета</w:t>
      </w:r>
      <w:r w:rsidR="00D62350" w:rsidRPr="008E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>е</w:t>
      </w:r>
      <w:r w:rsidR="008A0016" w:rsidRPr="008E7A87">
        <w:rPr>
          <w:rFonts w:ascii="Times New Roman" w:hAnsi="Times New Roman" w:cs="Times New Roman"/>
          <w:bCs/>
          <w:sz w:val="28"/>
          <w:szCs w:val="28"/>
        </w:rPr>
        <w:t>ленджик, направляемых на капитальные вложения»</w:t>
      </w:r>
      <w:r w:rsidR="00ED11DA" w:rsidRPr="008E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A87" w:rsidRPr="008E7A87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администрации  муниципального образования город-курорт Геленджик от </w:t>
      </w:r>
      <w:r w:rsidR="00C9313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E7A87" w:rsidRPr="008E7A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17 апреля 2020 года №674) </w:t>
      </w:r>
      <w:r w:rsidR="00B72E23" w:rsidRPr="008E7A87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B72E23" w:rsidRPr="00B72E23">
        <w:rPr>
          <w:rFonts w:ascii="Times New Roman" w:hAnsi="Times New Roman" w:cs="Times New Roman"/>
          <w:bCs/>
          <w:sz w:val="28"/>
          <w:szCs w:val="28"/>
        </w:rPr>
        <w:t xml:space="preserve"> приложению к настоящему постановл</w:t>
      </w:r>
      <w:r w:rsidR="00B72E23" w:rsidRPr="00B72E23">
        <w:rPr>
          <w:rFonts w:ascii="Times New Roman" w:hAnsi="Times New Roman" w:cs="Times New Roman"/>
          <w:bCs/>
          <w:sz w:val="28"/>
          <w:szCs w:val="28"/>
        </w:rPr>
        <w:t>е</w:t>
      </w:r>
      <w:r w:rsidR="00B72E23" w:rsidRPr="00B72E23">
        <w:rPr>
          <w:rFonts w:ascii="Times New Roman" w:hAnsi="Times New Roman" w:cs="Times New Roman"/>
          <w:bCs/>
          <w:sz w:val="28"/>
          <w:szCs w:val="28"/>
        </w:rPr>
        <w:t>нию</w:t>
      </w:r>
      <w:r w:rsidR="00B72E2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24CBF" w:rsidRPr="00741799" w:rsidRDefault="00B92769" w:rsidP="004100F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69">
        <w:rPr>
          <w:rFonts w:ascii="Times New Roman" w:hAnsi="Times New Roman" w:cs="Times New Roman"/>
          <w:sz w:val="28"/>
          <w:szCs w:val="28"/>
        </w:rPr>
        <w:t>2. </w:t>
      </w:r>
      <w:r w:rsidR="008D09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8D09EF">
        <w:rPr>
          <w:rFonts w:ascii="Times New Roman" w:hAnsi="Times New Roman" w:cs="Times New Roman"/>
          <w:sz w:val="28"/>
          <w:szCs w:val="28"/>
        </w:rPr>
        <w:t>и</w:t>
      </w:r>
      <w:r w:rsidR="008D09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</w:t>
      </w:r>
      <w:r w:rsidR="00617445">
        <w:rPr>
          <w:rFonts w:ascii="Times New Roman" w:hAnsi="Times New Roman" w:cs="Times New Roman"/>
          <w:sz w:val="28"/>
          <w:szCs w:val="28"/>
        </w:rPr>
        <w:t xml:space="preserve"> и р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азместить на официал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ь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ном сайте администрации муниципального образования город-курорт Геле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н</w:t>
      </w:r>
      <w:r w:rsidR="00D24CBF" w:rsidRPr="00D24CBF">
        <w:rPr>
          <w:rFonts w:ascii="Times New Roman" w:hAnsi="Times New Roman" w:cs="Times New Roman"/>
          <w:bCs/>
          <w:sz w:val="28"/>
          <w:szCs w:val="28"/>
        </w:rPr>
        <w:t>джик в информационно-телекоммуникационной сети «Интернет».</w:t>
      </w:r>
    </w:p>
    <w:p w:rsidR="00741799" w:rsidRPr="00741799" w:rsidRDefault="00617445" w:rsidP="0074179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799" w:rsidRPr="0074179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официального </w:t>
      </w:r>
      <w:r w:rsidR="008D09EF">
        <w:rPr>
          <w:rFonts w:ascii="Times New Roman" w:hAnsi="Times New Roman" w:cs="Times New Roman"/>
          <w:sz w:val="28"/>
          <w:szCs w:val="28"/>
        </w:rPr>
        <w:t>опубликов</w:t>
      </w:r>
      <w:r w:rsidR="008D09EF">
        <w:rPr>
          <w:rFonts w:ascii="Times New Roman" w:hAnsi="Times New Roman" w:cs="Times New Roman"/>
          <w:sz w:val="28"/>
          <w:szCs w:val="28"/>
        </w:rPr>
        <w:t>а</w:t>
      </w:r>
      <w:r w:rsidR="008D09EF">
        <w:rPr>
          <w:rFonts w:ascii="Times New Roman" w:hAnsi="Times New Roman" w:cs="Times New Roman"/>
          <w:sz w:val="28"/>
          <w:szCs w:val="28"/>
        </w:rPr>
        <w:t>ния</w:t>
      </w:r>
      <w:r w:rsidR="00741799" w:rsidRPr="00741799">
        <w:rPr>
          <w:rFonts w:ascii="Times New Roman" w:hAnsi="Times New Roman" w:cs="Times New Roman"/>
          <w:sz w:val="28"/>
          <w:szCs w:val="28"/>
        </w:rPr>
        <w:t>.</w:t>
      </w:r>
    </w:p>
    <w:p w:rsidR="00285EDE" w:rsidRDefault="00285EDE" w:rsidP="00741799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799" w:rsidRPr="00DF3E47" w:rsidRDefault="00741799" w:rsidP="00741799">
      <w:pPr>
        <w:widowControl/>
        <w:autoSpaceDE/>
        <w:autoSpaceDN/>
        <w:adjustRightInd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EDE" w:rsidRPr="00DF3E47" w:rsidRDefault="00285EDE" w:rsidP="00285EDE">
      <w:pPr>
        <w:jc w:val="both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5EDE" w:rsidRPr="00DF3E47" w:rsidRDefault="00285EDE" w:rsidP="0028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B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85EDE" w:rsidRDefault="00285EDE" w:rsidP="00285E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992" w:rsidRPr="00B72E23" w:rsidRDefault="00F66992" w:rsidP="00B72E2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Pr="00DF3E47" w:rsidRDefault="008A0016" w:rsidP="00DF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16" w:rsidRDefault="008A0016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CC9" w:rsidRDefault="000C4CC9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4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6A2CD3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F3E47" w:rsidRPr="00DF3E47" w:rsidRDefault="00DF3E47" w:rsidP="00DF3E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от __________________№___________</w:t>
      </w:r>
    </w:p>
    <w:p w:rsidR="008A0016" w:rsidRDefault="002D0F8C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A0016" w:rsidRPr="008A001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от 11 мая 2016 года №1443 «О порядке проведения 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>проверки инвестиционных проектов на предмет</w:t>
      </w:r>
    </w:p>
    <w:p w:rsidR="008A0016" w:rsidRP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 эффективности использования средств бюджета</w:t>
      </w:r>
    </w:p>
    <w:p w:rsidR="008A0016" w:rsidRDefault="008A0016" w:rsidP="008A0016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0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Геленджик, </w:t>
      </w:r>
    </w:p>
    <w:p w:rsidR="000E4316" w:rsidRPr="000E4316" w:rsidRDefault="000E4316" w:rsidP="000E43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316">
        <w:rPr>
          <w:rFonts w:ascii="Times New Roman" w:hAnsi="Times New Roman" w:cs="Times New Roman"/>
          <w:bCs/>
          <w:sz w:val="28"/>
          <w:szCs w:val="28"/>
        </w:rPr>
        <w:t xml:space="preserve">направляемых на капитальные вложения» (в редакции </w:t>
      </w:r>
      <w:proofErr w:type="gramEnd"/>
    </w:p>
    <w:p w:rsidR="000E4316" w:rsidRPr="000E4316" w:rsidRDefault="000E4316" w:rsidP="000E43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31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 муниципального образования </w:t>
      </w:r>
    </w:p>
    <w:p w:rsidR="000E4316" w:rsidRPr="000E4316" w:rsidRDefault="000E4316" w:rsidP="000E43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316">
        <w:rPr>
          <w:rFonts w:ascii="Times New Roman" w:hAnsi="Times New Roman" w:cs="Times New Roman"/>
          <w:bCs/>
          <w:sz w:val="28"/>
          <w:szCs w:val="28"/>
        </w:rPr>
        <w:t>город-курорт Геленджик от 17 апреля 2020 года №674)</w:t>
      </w:r>
      <w:proofErr w:type="gramEnd"/>
    </w:p>
    <w:p w:rsidR="00DF3E47" w:rsidRPr="008A0016" w:rsidRDefault="00DF3E47" w:rsidP="00DF3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Управлением экономики </w:t>
      </w: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DF3E47" w:rsidRPr="00DF3E47" w:rsidRDefault="006A2CD3" w:rsidP="00DF3E47">
      <w:pPr>
        <w:pStyle w:val="aa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F3E47" w:rsidRPr="00DF3E4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3E47" w:rsidRPr="00DF3E47">
        <w:rPr>
          <w:rFonts w:ascii="Times New Roman" w:hAnsi="Times New Roman" w:cs="Times New Roman"/>
          <w:sz w:val="28"/>
          <w:szCs w:val="28"/>
        </w:rPr>
        <w:tab/>
      </w:r>
      <w:r w:rsidR="00CA3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A0016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8A001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</w:p>
    <w:p w:rsidR="00DF3E47" w:rsidRPr="00DF3E47" w:rsidRDefault="00DF3E47" w:rsidP="00DF3E47">
      <w:pPr>
        <w:pStyle w:val="aa"/>
        <w:ind w:right="-55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E47" w:rsidRPr="00DF3E47" w:rsidRDefault="00DF3E47" w:rsidP="00DF3E47">
      <w:pPr>
        <w:pStyle w:val="a8"/>
        <w:ind w:left="0" w:right="-1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</w:t>
      </w:r>
      <w:r w:rsidR="008A0016" w:rsidRPr="00FE36B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A0016" w:rsidRPr="00FE36BD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DF3E47" w:rsidRPr="00DF3E47" w:rsidRDefault="00DF3E47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7021CB" w:rsidRPr="00DF3E47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021CB" w:rsidRPr="00DF3E47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F3E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021CB" w:rsidRDefault="007021CB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  <w:r w:rsidRPr="00DF3E47">
        <w:rPr>
          <w:rFonts w:ascii="Times New Roman" w:hAnsi="Times New Roman" w:cs="Times New Roman"/>
          <w:sz w:val="28"/>
          <w:szCs w:val="28"/>
        </w:rPr>
        <w:t>образования город-курорт Гелен</w:t>
      </w:r>
      <w:r>
        <w:rPr>
          <w:rFonts w:ascii="Times New Roman" w:hAnsi="Times New Roman" w:cs="Times New Roman"/>
          <w:sz w:val="28"/>
          <w:szCs w:val="28"/>
        </w:rPr>
        <w:t>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Ю.Г. Кациди</w:t>
      </w:r>
    </w:p>
    <w:p w:rsidR="006539CE" w:rsidRDefault="006539CE" w:rsidP="007021CB">
      <w:pPr>
        <w:pStyle w:val="a8"/>
        <w:ind w:left="0" w:right="-82"/>
        <w:rPr>
          <w:rFonts w:ascii="Times New Roman" w:hAnsi="Times New Roman" w:cs="Times New Roman"/>
          <w:sz w:val="28"/>
          <w:szCs w:val="28"/>
        </w:rPr>
      </w:pPr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палаты 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CE" w:rsidRP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6539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С.В.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</w:p>
    <w:p w:rsidR="006539CE" w:rsidRDefault="006539CE" w:rsidP="006539C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40A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840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4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40AA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М.П. Рыбалкина</w:t>
      </w: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F840A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840A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40AA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4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40AA" w:rsidRPr="00F840AA" w:rsidRDefault="00F840AA" w:rsidP="00F840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40A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F840AA">
        <w:rPr>
          <w:rFonts w:ascii="Times New Roman" w:hAnsi="Times New Roman" w:cs="Times New Roman"/>
          <w:sz w:val="28"/>
          <w:szCs w:val="28"/>
        </w:rPr>
        <w:tab/>
      </w:r>
      <w:r w:rsidRPr="00F840AA">
        <w:rPr>
          <w:rFonts w:ascii="Times New Roman" w:hAnsi="Times New Roman" w:cs="Times New Roman"/>
          <w:sz w:val="28"/>
          <w:szCs w:val="28"/>
        </w:rPr>
        <w:tab/>
      </w:r>
      <w:r w:rsidRPr="00F840AA">
        <w:rPr>
          <w:rFonts w:ascii="Times New Roman" w:hAnsi="Times New Roman" w:cs="Times New Roman"/>
          <w:sz w:val="28"/>
          <w:szCs w:val="28"/>
        </w:rPr>
        <w:tab/>
      </w:r>
      <w:r w:rsidRPr="00F840AA">
        <w:rPr>
          <w:rFonts w:ascii="Times New Roman" w:hAnsi="Times New Roman" w:cs="Times New Roman"/>
          <w:sz w:val="28"/>
          <w:szCs w:val="28"/>
        </w:rPr>
        <w:tab/>
      </w:r>
      <w:r w:rsidRPr="00F840AA">
        <w:rPr>
          <w:rFonts w:ascii="Times New Roman" w:hAnsi="Times New Roman" w:cs="Times New Roman"/>
          <w:sz w:val="28"/>
          <w:szCs w:val="28"/>
        </w:rPr>
        <w:tab/>
      </w:r>
      <w:r w:rsidRPr="00F840AA">
        <w:rPr>
          <w:rFonts w:ascii="Times New Roman" w:hAnsi="Times New Roman" w:cs="Times New Roman"/>
          <w:sz w:val="28"/>
          <w:szCs w:val="28"/>
        </w:rPr>
        <w:tab/>
        <w:t xml:space="preserve">                А.А. Грачев</w:t>
      </w:r>
    </w:p>
    <w:p w:rsidR="00B66E08" w:rsidRDefault="00B66E08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0C4CC9" w:rsidRDefault="000C4CC9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0C4CC9" w:rsidRDefault="000C4CC9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</w:pPr>
    </w:p>
    <w:p w:rsidR="009665B5" w:rsidRDefault="009665B5" w:rsidP="00DF3E47">
      <w:pPr>
        <w:pStyle w:val="a8"/>
        <w:ind w:left="0" w:right="-159"/>
        <w:rPr>
          <w:rFonts w:ascii="Times New Roman" w:hAnsi="Times New Roman" w:cs="Times New Roman"/>
          <w:sz w:val="28"/>
          <w:szCs w:val="28"/>
        </w:rPr>
        <w:sectPr w:rsidR="009665B5" w:rsidSect="00DF3E4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C2369" w:rsidTr="007013CA">
        <w:tc>
          <w:tcPr>
            <w:tcW w:w="4785" w:type="dxa"/>
          </w:tcPr>
          <w:p w:rsidR="00EC2369" w:rsidRDefault="00EC2369" w:rsidP="007013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C2369" w:rsidRPr="00C73EF3" w:rsidRDefault="00EC2369" w:rsidP="007013CA">
            <w:pPr>
              <w:jc w:val="center"/>
              <w:rPr>
                <w:rFonts w:ascii="Times New Roman" w:hAnsi="Times New Roman" w:cs="Times New Roman"/>
              </w:rPr>
            </w:pP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C2369" w:rsidRDefault="00EC2369" w:rsidP="0070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от__________№___________</w:t>
            </w:r>
          </w:p>
        </w:tc>
      </w:tr>
    </w:tbl>
    <w:p w:rsidR="00EC2369" w:rsidRPr="004B6732" w:rsidRDefault="00EC2369" w:rsidP="00EC236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C2369" w:rsidRDefault="00EC2369" w:rsidP="00EC2369">
      <w:pPr>
        <w:pStyle w:val="1"/>
        <w:spacing w:before="0" w:after="0"/>
        <w:ind w:left="539" w:right="357" w:firstLine="18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</w:t>
      </w:r>
      <w:r w:rsidR="008D3485">
        <w:rPr>
          <w:rFonts w:ascii="Times New Roman" w:hAnsi="Times New Roman" w:cs="Times New Roman"/>
          <w:bCs/>
          <w:sz w:val="28"/>
          <w:szCs w:val="28"/>
        </w:rPr>
        <w:t>сенные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1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C236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Pr="00EC23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 от 11 мая 2016 года №1443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 xml:space="preserve"> «О порядке проведения проверки инвестиционных проектов </w:t>
      </w:r>
    </w:p>
    <w:p w:rsidR="00EC2369" w:rsidRP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>на предмет эффективности использования средств бюджета</w:t>
      </w:r>
    </w:p>
    <w:p w:rsidR="00EC2369" w:rsidRDefault="00EC2369" w:rsidP="00EC236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36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Геленджик, </w:t>
      </w:r>
    </w:p>
    <w:p w:rsidR="00400FD4" w:rsidRPr="000E4316" w:rsidRDefault="00400FD4" w:rsidP="00400F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316">
        <w:rPr>
          <w:rFonts w:ascii="Times New Roman" w:hAnsi="Times New Roman" w:cs="Times New Roman"/>
          <w:bCs/>
          <w:sz w:val="28"/>
          <w:szCs w:val="28"/>
        </w:rPr>
        <w:t xml:space="preserve">направляемых на капитальные вложения» (в редакции </w:t>
      </w:r>
      <w:proofErr w:type="gramEnd"/>
    </w:p>
    <w:p w:rsidR="00400FD4" w:rsidRPr="000E4316" w:rsidRDefault="00400FD4" w:rsidP="00400F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31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 муниципального образования </w:t>
      </w:r>
    </w:p>
    <w:p w:rsidR="00400FD4" w:rsidRPr="000E4316" w:rsidRDefault="00400FD4" w:rsidP="00400F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316">
        <w:rPr>
          <w:rFonts w:ascii="Times New Roman" w:hAnsi="Times New Roman" w:cs="Times New Roman"/>
          <w:bCs/>
          <w:sz w:val="28"/>
          <w:szCs w:val="28"/>
        </w:rPr>
        <w:t>город-курорт Геленджик от 17 апреля 2020 года №674)</w:t>
      </w:r>
      <w:proofErr w:type="gramEnd"/>
    </w:p>
    <w:p w:rsidR="00EC2369" w:rsidRPr="004B6732" w:rsidRDefault="00EC2369" w:rsidP="00466682">
      <w:pPr>
        <w:ind w:right="360" w:firstLine="709"/>
        <w:rPr>
          <w:rFonts w:ascii="Times New Roman" w:hAnsi="Times New Roman" w:cs="Times New Roman"/>
          <w:bCs/>
        </w:rPr>
      </w:pPr>
    </w:p>
    <w:p w:rsidR="00285EDE" w:rsidRPr="0056387B" w:rsidRDefault="00B85750" w:rsidP="0056387B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87B">
        <w:rPr>
          <w:rFonts w:ascii="Times New Roman" w:hAnsi="Times New Roman" w:cs="Times New Roman"/>
          <w:sz w:val="28"/>
          <w:szCs w:val="28"/>
        </w:rPr>
        <w:t>П</w:t>
      </w:r>
      <w:r w:rsidR="009023AD" w:rsidRPr="0056387B">
        <w:rPr>
          <w:rFonts w:ascii="Times New Roman" w:hAnsi="Times New Roman" w:cs="Times New Roman"/>
          <w:sz w:val="28"/>
          <w:szCs w:val="28"/>
        </w:rPr>
        <w:t>ункт 5</w:t>
      </w:r>
      <w:r w:rsidR="008D3485" w:rsidRPr="0056387B">
        <w:rPr>
          <w:rFonts w:ascii="Times New Roman" w:hAnsi="Times New Roman" w:cs="Times New Roman"/>
          <w:sz w:val="28"/>
          <w:szCs w:val="28"/>
        </w:rPr>
        <w:t xml:space="preserve"> </w:t>
      </w:r>
      <w:r w:rsidR="00B34F37" w:rsidRPr="0056387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85EDE" w:rsidRPr="005638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5EDE" w:rsidRPr="000879EC" w:rsidRDefault="00285EDE" w:rsidP="004666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EC">
        <w:rPr>
          <w:rFonts w:ascii="Times New Roman" w:hAnsi="Times New Roman" w:cs="Times New Roman"/>
          <w:bCs/>
          <w:sz w:val="28"/>
          <w:szCs w:val="28"/>
        </w:rPr>
        <w:t>«</w:t>
      </w:r>
      <w:r w:rsidR="00C4555B">
        <w:rPr>
          <w:rFonts w:ascii="Times New Roman" w:hAnsi="Times New Roman" w:cs="Times New Roman"/>
          <w:bCs/>
          <w:sz w:val="28"/>
          <w:szCs w:val="28"/>
        </w:rPr>
        <w:t>5</w:t>
      </w:r>
      <w:r w:rsidRPr="000879EC">
        <w:rPr>
          <w:rFonts w:ascii="Times New Roman" w:hAnsi="Times New Roman" w:cs="Times New Roman"/>
          <w:bCs/>
          <w:sz w:val="28"/>
          <w:szCs w:val="28"/>
        </w:rPr>
        <w:t>.</w:t>
      </w:r>
      <w:r w:rsidR="008D34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9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</w:t>
      </w:r>
      <w:r w:rsidR="00B610E7">
        <w:rPr>
          <w:rFonts w:ascii="Times New Roman" w:hAnsi="Times New Roman" w:cs="Times New Roman"/>
          <w:sz w:val="28"/>
          <w:szCs w:val="28"/>
        </w:rPr>
        <w:t>джик             М.П. Рыбалкину</w:t>
      </w:r>
      <w:r w:rsidR="009023AD" w:rsidRPr="000879EC">
        <w:rPr>
          <w:rFonts w:ascii="Times New Roman" w:hAnsi="Times New Roman" w:cs="Times New Roman"/>
          <w:sz w:val="28"/>
          <w:szCs w:val="28"/>
        </w:rPr>
        <w:t>».</w:t>
      </w:r>
    </w:p>
    <w:p w:rsidR="004C55E1" w:rsidRDefault="00A53969" w:rsidP="00B24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3.1 приложения №2 к постановлению дополнить абзацем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содержания:</w:t>
      </w:r>
    </w:p>
    <w:p w:rsidR="00DC0467" w:rsidRDefault="00DC0467" w:rsidP="00DC046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«наличие положительного заключения государственной экспертизы пр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ектной документации в части проверки </w:t>
      </w:r>
      <w:proofErr w:type="gramStart"/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уст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новленных частью 2 статьи 8.3 Градостроительного кодекса Российской Фед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C04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рации».</w:t>
      </w:r>
    </w:p>
    <w:p w:rsidR="00605A78" w:rsidRDefault="00605A78" w:rsidP="00DC046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Абзац первый п</w:t>
      </w:r>
      <w:r>
        <w:rPr>
          <w:rFonts w:ascii="Times New Roman" w:hAnsi="Times New Roman" w:cs="Times New Roman"/>
          <w:sz w:val="28"/>
          <w:szCs w:val="28"/>
        </w:rPr>
        <w:t>ункта 3.3 приложения №2 к постановлению изложить в следующей редакции:</w:t>
      </w:r>
    </w:p>
    <w:p w:rsidR="00605A78" w:rsidRDefault="00DC43F7" w:rsidP="00DC046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117">
        <w:rPr>
          <w:rFonts w:ascii="Times New Roman" w:hAnsi="Times New Roman" w:cs="Times New Roman"/>
          <w:sz w:val="28"/>
          <w:szCs w:val="28"/>
        </w:rPr>
        <w:t>3.3. Требования к определению баллов оценки по каждому из колич</w:t>
      </w:r>
      <w:r w:rsidRPr="00092117">
        <w:rPr>
          <w:rFonts w:ascii="Times New Roman" w:hAnsi="Times New Roman" w:cs="Times New Roman"/>
          <w:sz w:val="28"/>
          <w:szCs w:val="28"/>
        </w:rPr>
        <w:t>е</w:t>
      </w:r>
      <w:r w:rsidRPr="00092117">
        <w:rPr>
          <w:rFonts w:ascii="Times New Roman" w:hAnsi="Times New Roman" w:cs="Times New Roman"/>
          <w:sz w:val="28"/>
          <w:szCs w:val="28"/>
        </w:rPr>
        <w:t xml:space="preserve">ственных критериев </w:t>
      </w:r>
      <w:r w:rsidRPr="00DC43F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w:anchor="sub_2010201" w:history="1">
        <w:r w:rsidR="0016135C">
          <w:rPr>
            <w:rFonts w:ascii="Times New Roman" w:hAnsi="Times New Roman" w:cs="Times New Roman"/>
            <w:sz w:val="28"/>
            <w:szCs w:val="28"/>
          </w:rPr>
          <w:t>пунктами 1</w:t>
        </w:r>
        <w:r w:rsidRPr="00DC43F7">
          <w:rPr>
            <w:rFonts w:ascii="Times New Roman" w:hAnsi="Times New Roman" w:cs="Times New Roman"/>
            <w:sz w:val="28"/>
            <w:szCs w:val="28"/>
          </w:rPr>
          <w:t>-</w:t>
        </w:r>
      </w:hyperlink>
      <w:r w:rsidRPr="00DC43F7">
        <w:rPr>
          <w:rFonts w:ascii="Times New Roman" w:hAnsi="Times New Roman" w:cs="Times New Roman"/>
          <w:sz w:val="28"/>
          <w:szCs w:val="28"/>
        </w:rPr>
        <w:t>6</w:t>
      </w:r>
      <w:r w:rsidRPr="00DC4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20102" w:history="1">
        <w:r w:rsidRPr="00092117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="0016135C">
          <w:rPr>
            <w:rFonts w:ascii="Times New Roman" w:hAnsi="Times New Roman" w:cs="Times New Roman"/>
            <w:sz w:val="28"/>
            <w:szCs w:val="28"/>
          </w:rPr>
          <w:t>№</w:t>
        </w:r>
        <w:r w:rsidRPr="00092117">
          <w:rPr>
            <w:rFonts w:ascii="Times New Roman" w:hAnsi="Times New Roman" w:cs="Times New Roman"/>
            <w:sz w:val="28"/>
            <w:szCs w:val="28"/>
          </w:rPr>
          <w:t>2 приложения №1</w:t>
        </w:r>
      </w:hyperlink>
      <w:r w:rsidRPr="00092117">
        <w:rPr>
          <w:rFonts w:ascii="Times New Roman" w:hAnsi="Times New Roman" w:cs="Times New Roman"/>
          <w:sz w:val="28"/>
          <w:szCs w:val="28"/>
        </w:rPr>
        <w:t xml:space="preserve"> к Методике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42AC" w:rsidRPr="00092117" w:rsidRDefault="00124AE8" w:rsidP="008A504D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42AC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Раздел 3 «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Состав, порядок определения баллов оценки,</w:t>
      </w:r>
      <w:r w:rsidR="000742A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весовых коэ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ф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фициентов количественных критериев</w:t>
      </w:r>
      <w:r w:rsidR="000742A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оценки эффективности на основе</w:t>
      </w:r>
      <w:r w:rsidR="000742A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="000742AC" w:rsidRPr="00092117">
        <w:rPr>
          <w:rFonts w:ascii="Times New Roman" w:hAnsi="Times New Roman" w:cs="Times New Roman"/>
          <w:bCs/>
          <w:kern w:val="32"/>
          <w:sz w:val="28"/>
          <w:szCs w:val="28"/>
        </w:rPr>
        <w:t>личественных критериев</w:t>
      </w:r>
      <w:r w:rsidR="000742AC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8A504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A504D">
        <w:rPr>
          <w:rFonts w:ascii="Times New Roman" w:hAnsi="Times New Roman" w:cs="Times New Roman"/>
          <w:sz w:val="28"/>
          <w:szCs w:val="28"/>
        </w:rPr>
        <w:t>приложения №2 к постановлению дополнить пун</w:t>
      </w:r>
      <w:r w:rsidR="008A504D">
        <w:rPr>
          <w:rFonts w:ascii="Times New Roman" w:hAnsi="Times New Roman" w:cs="Times New Roman"/>
          <w:sz w:val="28"/>
          <w:szCs w:val="28"/>
        </w:rPr>
        <w:t>к</w:t>
      </w:r>
      <w:r w:rsidR="008A504D">
        <w:rPr>
          <w:rFonts w:ascii="Times New Roman" w:hAnsi="Times New Roman" w:cs="Times New Roman"/>
          <w:sz w:val="28"/>
          <w:szCs w:val="28"/>
        </w:rPr>
        <w:t>том 3.4 следующего содержания:</w:t>
      </w:r>
    </w:p>
    <w:p w:rsidR="00C06E7B" w:rsidRDefault="008A504D" w:rsidP="008A504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04D">
        <w:rPr>
          <w:rFonts w:ascii="Times New Roman" w:hAnsi="Times New Roman" w:cs="Times New Roman"/>
          <w:sz w:val="28"/>
          <w:szCs w:val="28"/>
        </w:rPr>
        <w:t xml:space="preserve">«3.4. 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Количественный критерий, предусмотренный абзацем </w:t>
      </w:r>
      <w:r w:rsidR="007D740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третьим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3.1 </w:t>
      </w:r>
      <w:r w:rsidR="00812785">
        <w:rPr>
          <w:rFonts w:ascii="Times New Roman" w:hAnsi="Times New Roman" w:cs="Times New Roman"/>
          <w:sz w:val="28"/>
          <w:szCs w:val="28"/>
        </w:rPr>
        <w:t>Методики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применяется в отношении инвестиционных проектов, по к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торым получено положительное заключение государственной экспертизы пр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ектной документации в части проверки достоверности определения сметной</w:t>
      </w:r>
      <w:r w:rsidR="00C73EF3" w:rsidRPr="00C73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3EF3"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стоимости строительства объектов капитального строительства, в случаях, установленных частью 2 статьи</w:t>
      </w:r>
      <w:r w:rsidR="00C73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3EF3" w:rsidRPr="008A504D">
        <w:rPr>
          <w:rFonts w:ascii="Times New Roman" w:eastAsiaTheme="minorHAnsi" w:hAnsi="Times New Roman" w:cs="Times New Roman"/>
          <w:sz w:val="28"/>
          <w:szCs w:val="28"/>
          <w:lang w:eastAsia="en-US"/>
        </w:rPr>
        <w:t>8.3 Градостроительного кодекса Российской Федерации».</w:t>
      </w:r>
    </w:p>
    <w:p w:rsidR="007D7405" w:rsidRDefault="007D7405" w:rsidP="008A504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D7405" w:rsidSect="00ED02D4">
          <w:headerReference w:type="default" r:id="rId11"/>
          <w:pgSz w:w="11904" w:h="16836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C55E1" w:rsidRPr="00C46A1A" w:rsidRDefault="00124AE8" w:rsidP="00C46A1A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6A1A">
        <w:rPr>
          <w:rFonts w:ascii="Times New Roman" w:hAnsi="Times New Roman" w:cs="Times New Roman"/>
          <w:sz w:val="28"/>
          <w:szCs w:val="28"/>
        </w:rPr>
        <w:t xml:space="preserve">. Пункт 3 </w:t>
      </w:r>
      <w:r w:rsidR="0018219F">
        <w:rPr>
          <w:rFonts w:ascii="Times New Roman" w:hAnsi="Times New Roman" w:cs="Times New Roman"/>
          <w:sz w:val="28"/>
          <w:szCs w:val="28"/>
        </w:rPr>
        <w:t xml:space="preserve">таблицы №1 </w:t>
      </w:r>
      <w:r w:rsidR="00C46A1A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C46A1A" w:rsidRPr="00092117">
        <w:rPr>
          <w:rFonts w:ascii="Times New Roman" w:hAnsi="Times New Roman" w:cs="Times New Roman"/>
          <w:sz w:val="28"/>
          <w:szCs w:val="28"/>
        </w:rPr>
        <w:t xml:space="preserve">к методике </w:t>
      </w:r>
      <w:proofErr w:type="gramStart"/>
      <w:r w:rsidR="00C46A1A" w:rsidRPr="00092117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 мун</w:t>
      </w:r>
      <w:r w:rsidR="00C46A1A" w:rsidRPr="00092117">
        <w:rPr>
          <w:rFonts w:ascii="Times New Roman" w:hAnsi="Times New Roman" w:cs="Times New Roman"/>
          <w:sz w:val="28"/>
          <w:szCs w:val="28"/>
        </w:rPr>
        <w:t>и</w:t>
      </w:r>
      <w:r w:rsidR="00C46A1A" w:rsidRPr="00092117">
        <w:rPr>
          <w:rFonts w:ascii="Times New Roman" w:hAnsi="Times New Roman" w:cs="Times New Roman"/>
          <w:sz w:val="28"/>
          <w:szCs w:val="28"/>
        </w:rPr>
        <w:t>ципального</w:t>
      </w:r>
      <w:r w:rsidR="00C46A1A" w:rsidRPr="00092117">
        <w:rPr>
          <w:rFonts w:ascii="Baskerville Old Face" w:hAnsi="Baskerville Old Face"/>
          <w:sz w:val="28"/>
          <w:szCs w:val="28"/>
        </w:rPr>
        <w:t xml:space="preserve"> </w:t>
      </w:r>
      <w:r w:rsidR="00C46A1A" w:rsidRPr="0009211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46A1A" w:rsidRPr="00092117">
        <w:rPr>
          <w:rFonts w:ascii="Baskerville Old Face" w:hAnsi="Baskerville Old Face"/>
          <w:sz w:val="28"/>
          <w:szCs w:val="28"/>
        </w:rPr>
        <w:t xml:space="preserve"> </w:t>
      </w:r>
      <w:r w:rsidR="00C46A1A" w:rsidRPr="00092117">
        <w:rPr>
          <w:rFonts w:ascii="Times New Roman" w:hAnsi="Times New Roman" w:cs="Times New Roman"/>
          <w:sz w:val="28"/>
          <w:szCs w:val="28"/>
        </w:rPr>
        <w:t>город</w:t>
      </w:r>
      <w:r w:rsidR="00C46A1A" w:rsidRPr="00092117">
        <w:rPr>
          <w:rFonts w:ascii="Baskerville Old Face" w:hAnsi="Baskerville Old Face"/>
          <w:sz w:val="28"/>
          <w:szCs w:val="28"/>
        </w:rPr>
        <w:t>-</w:t>
      </w:r>
      <w:r w:rsidR="00C46A1A" w:rsidRPr="00092117">
        <w:rPr>
          <w:rFonts w:ascii="Times New Roman" w:hAnsi="Times New Roman" w:cs="Times New Roman"/>
          <w:sz w:val="28"/>
          <w:szCs w:val="28"/>
        </w:rPr>
        <w:t>курорт</w:t>
      </w:r>
      <w:r w:rsidR="00C46A1A" w:rsidRPr="00092117">
        <w:rPr>
          <w:rFonts w:ascii="Baskerville Old Face" w:hAnsi="Baskerville Old Face"/>
          <w:sz w:val="28"/>
          <w:szCs w:val="28"/>
        </w:rPr>
        <w:t xml:space="preserve"> </w:t>
      </w:r>
      <w:r w:rsidR="00C46A1A" w:rsidRPr="00092117">
        <w:rPr>
          <w:rFonts w:ascii="Times New Roman" w:hAnsi="Times New Roman" w:cs="Times New Roman"/>
          <w:sz w:val="28"/>
          <w:szCs w:val="28"/>
        </w:rPr>
        <w:t>Геленджик</w:t>
      </w:r>
      <w:r w:rsidR="00C46A1A" w:rsidRPr="00092117">
        <w:rPr>
          <w:rFonts w:ascii="Baskerville Old Face" w:hAnsi="Baskerville Old Face" w:cs="Times New Roman"/>
          <w:sz w:val="28"/>
          <w:szCs w:val="28"/>
        </w:rPr>
        <w:t>,</w:t>
      </w:r>
      <w:r w:rsidR="00C46A1A" w:rsidRPr="00092117">
        <w:rPr>
          <w:rFonts w:ascii="Times New Roman" w:hAnsi="Times New Roman" w:cs="Times New Roman"/>
          <w:sz w:val="28"/>
          <w:szCs w:val="28"/>
        </w:rPr>
        <w:t xml:space="preserve"> направляемых на капитальные вложения</w:t>
      </w:r>
      <w:r w:rsidR="00C46A1A">
        <w:rPr>
          <w:rFonts w:ascii="Times New Roman" w:hAnsi="Times New Roman" w:cs="Times New Roman"/>
          <w:sz w:val="28"/>
          <w:szCs w:val="28"/>
        </w:rPr>
        <w:t xml:space="preserve"> </w:t>
      </w:r>
      <w:r w:rsidR="00D10D10">
        <w:rPr>
          <w:rFonts w:ascii="Times New Roman" w:hAnsi="Times New Roman" w:cs="Times New Roman"/>
          <w:sz w:val="28"/>
          <w:szCs w:val="28"/>
        </w:rPr>
        <w:t xml:space="preserve">(далее – Методика), </w:t>
      </w:r>
      <w:r w:rsidR="00C46A1A">
        <w:rPr>
          <w:rFonts w:ascii="Times New Roman" w:hAnsi="Times New Roman" w:cs="Times New Roman"/>
          <w:sz w:val="28"/>
          <w:szCs w:val="28"/>
        </w:rPr>
        <w:t>изл</w:t>
      </w:r>
      <w:r w:rsidR="00C46A1A">
        <w:rPr>
          <w:rFonts w:ascii="Times New Roman" w:hAnsi="Times New Roman" w:cs="Times New Roman"/>
          <w:sz w:val="28"/>
          <w:szCs w:val="28"/>
        </w:rPr>
        <w:t>о</w:t>
      </w:r>
      <w:r w:rsidR="00C46A1A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092117" w:rsidRPr="000E283B" w:rsidRDefault="00092117" w:rsidP="00092117">
      <w:pPr>
        <w:ind w:firstLine="698"/>
        <w:jc w:val="right"/>
        <w:rPr>
          <w:rFonts w:ascii="Times New Roman" w:hAnsi="Times New Roman" w:cs="Times New Roman"/>
          <w:bCs/>
          <w:color w:val="000080"/>
          <w:sz w:val="16"/>
          <w:szCs w:val="16"/>
        </w:rPr>
      </w:pPr>
      <w:bookmarkStart w:id="0" w:name="sub_201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850"/>
        <w:gridCol w:w="5529"/>
        <w:gridCol w:w="3969"/>
      </w:tblGrid>
      <w:tr w:rsidR="000E283B" w:rsidRPr="00AD165D" w:rsidTr="0060233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283B" w:rsidRPr="00AD165D" w:rsidRDefault="00E641ED" w:rsidP="00716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283B" w:rsidRPr="00AD1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3B" w:rsidRPr="0008607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  <w:r w:rsidRPr="0008607D">
              <w:rPr>
                <w:rFonts w:ascii="Times New Roman" w:hAnsi="Times New Roman" w:cs="Times New Roman"/>
              </w:rPr>
              <w:t>Комплексный подход к решению конкретной пр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блемы в рамках инвест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ционного проекта во вз</w:t>
            </w:r>
            <w:r w:rsidRPr="0008607D">
              <w:rPr>
                <w:rFonts w:ascii="Times New Roman" w:hAnsi="Times New Roman" w:cs="Times New Roman"/>
              </w:rPr>
              <w:t>а</w:t>
            </w:r>
            <w:r w:rsidRPr="0008607D">
              <w:rPr>
                <w:rFonts w:ascii="Times New Roman" w:hAnsi="Times New Roman" w:cs="Times New Roman"/>
              </w:rPr>
              <w:t>имосвязи с программными мероприятиями, реализ</w:t>
            </w:r>
            <w:r w:rsidRPr="0008607D">
              <w:rPr>
                <w:rFonts w:ascii="Times New Roman" w:hAnsi="Times New Roman" w:cs="Times New Roman"/>
              </w:rPr>
              <w:t>у</w:t>
            </w:r>
            <w:r w:rsidRPr="0008607D">
              <w:rPr>
                <w:rFonts w:ascii="Times New Roman" w:hAnsi="Times New Roman" w:cs="Times New Roman"/>
              </w:rPr>
              <w:t>емыми в рамках соотве</w:t>
            </w:r>
            <w:r w:rsidRPr="0008607D">
              <w:rPr>
                <w:rFonts w:ascii="Times New Roman" w:hAnsi="Times New Roman" w:cs="Times New Roman"/>
              </w:rPr>
              <w:t>т</w:t>
            </w:r>
            <w:r w:rsidRPr="0008607D">
              <w:rPr>
                <w:rFonts w:ascii="Times New Roman" w:hAnsi="Times New Roman" w:cs="Times New Roman"/>
              </w:rPr>
              <w:t>ствующих муниципал</w:t>
            </w:r>
            <w:r w:rsidRPr="0008607D">
              <w:rPr>
                <w:rFonts w:ascii="Times New Roman" w:hAnsi="Times New Roman" w:cs="Times New Roman"/>
              </w:rPr>
              <w:t>ь</w:t>
            </w:r>
            <w:r w:rsidRPr="0008607D">
              <w:rPr>
                <w:rFonts w:ascii="Times New Roman" w:hAnsi="Times New Roman" w:cs="Times New Roman"/>
              </w:rPr>
              <w:t>ных программ муниц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пального образования г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B" w:rsidRPr="0008607D" w:rsidRDefault="000E283B" w:rsidP="007165AA">
            <w:pPr>
              <w:jc w:val="center"/>
              <w:rPr>
                <w:rFonts w:ascii="Times New Roman" w:hAnsi="Times New Roman" w:cs="Times New Roman"/>
              </w:rPr>
            </w:pPr>
            <w:r w:rsidRPr="00086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3B" w:rsidRPr="0008607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3B" w:rsidRPr="0008607D" w:rsidRDefault="000E283B" w:rsidP="0071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присваивается:</w:t>
            </w:r>
          </w:p>
          <w:p w:rsidR="000E283B" w:rsidRPr="0008607D" w:rsidRDefault="000E283B" w:rsidP="007165A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607D">
              <w:rPr>
                <w:rFonts w:ascii="Times New Roman" w:hAnsi="Times New Roman" w:cs="Times New Roman"/>
              </w:rPr>
              <w:t>для инвестиционных проектов,</w:t>
            </w:r>
            <w:r w:rsidR="00F60733" w:rsidRPr="0008607D">
              <w:rPr>
                <w:rFonts w:ascii="Times New Roman" w:hAnsi="Times New Roman" w:cs="Times New Roman"/>
              </w:rPr>
              <w:t xml:space="preserve"> реализуемых в рамках достижения цели одной </w:t>
            </w:r>
            <w:r w:rsidRPr="0008607D">
              <w:rPr>
                <w:rFonts w:ascii="Times New Roman" w:hAnsi="Times New Roman" w:cs="Times New Roman"/>
              </w:rPr>
              <w:t xml:space="preserve"> из указанных пр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грамм, - соответствие цели инвестиционного пр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екта задаче мероприятия муниципальной програ</w:t>
            </w:r>
            <w:r w:rsidRPr="0008607D">
              <w:rPr>
                <w:rFonts w:ascii="Times New Roman" w:hAnsi="Times New Roman" w:cs="Times New Roman"/>
              </w:rPr>
              <w:t>м</w:t>
            </w:r>
            <w:r w:rsidRPr="0008607D">
              <w:rPr>
                <w:rFonts w:ascii="Times New Roman" w:hAnsi="Times New Roman" w:cs="Times New Roman"/>
              </w:rPr>
              <w:t>м</w:t>
            </w:r>
            <w:r w:rsidR="00602330">
              <w:rPr>
                <w:rFonts w:ascii="Times New Roman" w:hAnsi="Times New Roman" w:cs="Times New Roman"/>
              </w:rPr>
              <w:t>ы</w:t>
            </w:r>
            <w:r w:rsidRPr="0008607D">
              <w:rPr>
                <w:rFonts w:ascii="Times New Roman" w:hAnsi="Times New Roman" w:cs="Times New Roman"/>
              </w:rPr>
              <w:t xml:space="preserve"> муниципального образования город-курорт Г</w:t>
            </w:r>
            <w:r w:rsidRPr="0008607D">
              <w:rPr>
                <w:rFonts w:ascii="Times New Roman" w:hAnsi="Times New Roman" w:cs="Times New Roman"/>
              </w:rPr>
              <w:t>е</w:t>
            </w:r>
            <w:r w:rsidRPr="0008607D">
              <w:rPr>
                <w:rFonts w:ascii="Times New Roman" w:hAnsi="Times New Roman" w:cs="Times New Roman"/>
              </w:rPr>
              <w:t>ленджик, решение которой обеспечивает реализ</w:t>
            </w:r>
            <w:r w:rsidRPr="0008607D">
              <w:rPr>
                <w:rFonts w:ascii="Times New Roman" w:hAnsi="Times New Roman" w:cs="Times New Roman"/>
              </w:rPr>
              <w:t>а</w:t>
            </w:r>
            <w:r w:rsidRPr="0008607D">
              <w:rPr>
                <w:rFonts w:ascii="Times New Roman" w:hAnsi="Times New Roman" w:cs="Times New Roman"/>
              </w:rPr>
              <w:t>ция предлагаемого инвестиционного проекта. Пр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водятся наименование соответствующей муниц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пальной программы муниципального образования город-курорт Геленджик и реквизиты документа об утверждении, а также наименование меропри</w:t>
            </w:r>
            <w:r w:rsidRPr="0008607D">
              <w:rPr>
                <w:rFonts w:ascii="Times New Roman" w:hAnsi="Times New Roman" w:cs="Times New Roman"/>
              </w:rPr>
              <w:t>я</w:t>
            </w:r>
            <w:r w:rsidRPr="0008607D">
              <w:rPr>
                <w:rFonts w:ascii="Times New Roman" w:hAnsi="Times New Roman" w:cs="Times New Roman"/>
              </w:rPr>
              <w:t>тия муниципальной программы муниципального образования город-курорт Геленджик, выполнение которого обеспечит осуществление инвестицио</w:t>
            </w:r>
            <w:r w:rsidRPr="0008607D">
              <w:rPr>
                <w:rFonts w:ascii="Times New Roman" w:hAnsi="Times New Roman" w:cs="Times New Roman"/>
              </w:rPr>
              <w:t>н</w:t>
            </w:r>
            <w:r w:rsidRPr="0008607D">
              <w:rPr>
                <w:rFonts w:ascii="Times New Roman" w:hAnsi="Times New Roman" w:cs="Times New Roman"/>
              </w:rPr>
              <w:t>ного проекта;</w:t>
            </w:r>
          </w:p>
          <w:p w:rsidR="000E283B" w:rsidRPr="0008607D" w:rsidRDefault="000E283B" w:rsidP="004D095C">
            <w:pPr>
              <w:jc w:val="both"/>
              <w:rPr>
                <w:rFonts w:ascii="Times New Roman" w:hAnsi="Times New Roman" w:cs="Times New Roman"/>
              </w:rPr>
            </w:pPr>
            <w:r w:rsidRPr="0008607D">
              <w:rPr>
                <w:rFonts w:ascii="Times New Roman" w:hAnsi="Times New Roman" w:cs="Times New Roman"/>
              </w:rPr>
              <w:t xml:space="preserve">для инвестиционных проектов, </w:t>
            </w:r>
            <w:r w:rsidR="004D095C" w:rsidRPr="0008607D">
              <w:rPr>
                <w:rFonts w:ascii="Times New Roman" w:hAnsi="Times New Roman" w:cs="Times New Roman"/>
              </w:rPr>
              <w:t>реализуемых в рамках непрограммных направлений деятельности</w:t>
            </w:r>
            <w:r w:rsidRPr="0008607D">
              <w:rPr>
                <w:rFonts w:ascii="Times New Roman" w:hAnsi="Times New Roman" w:cs="Times New Roman"/>
              </w:rPr>
              <w:t>, указываются реквизиты документа, содержащего оценку влияния реализации инвестиционного пр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екта на комплексное развитие территории муниц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83B" w:rsidRPr="0008607D" w:rsidRDefault="000E283B" w:rsidP="0071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для инвестиционных проектов,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>лизуемых в рамках достижения ц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8E1516" w:rsidRPr="0008607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Геленджик, указываются цели, задачи, конкретные пр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граммные мероприятия, достижение и реализацию которых обеспечив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07D">
              <w:rPr>
                <w:rFonts w:ascii="Times New Roman" w:hAnsi="Times New Roman" w:cs="Times New Roman"/>
                <w:sz w:val="24"/>
                <w:szCs w:val="24"/>
              </w:rPr>
              <w:t>ет осуществление инвестиционного проекта;</w:t>
            </w:r>
          </w:p>
          <w:p w:rsidR="000E283B" w:rsidRPr="0008607D" w:rsidRDefault="00C11A5C" w:rsidP="007165AA">
            <w:pPr>
              <w:jc w:val="both"/>
              <w:rPr>
                <w:rFonts w:ascii="Times New Roman" w:hAnsi="Times New Roman" w:cs="Times New Roman"/>
              </w:rPr>
            </w:pPr>
            <w:r w:rsidRPr="0008607D">
              <w:rPr>
                <w:rFonts w:ascii="Times New Roman" w:hAnsi="Times New Roman" w:cs="Times New Roman"/>
              </w:rPr>
              <w:t>для инвестиционных проектов, ре</w:t>
            </w:r>
            <w:r w:rsidRPr="0008607D">
              <w:rPr>
                <w:rFonts w:ascii="Times New Roman" w:hAnsi="Times New Roman" w:cs="Times New Roman"/>
              </w:rPr>
              <w:t>а</w:t>
            </w:r>
            <w:r w:rsidRPr="0008607D">
              <w:rPr>
                <w:rFonts w:ascii="Times New Roman" w:hAnsi="Times New Roman" w:cs="Times New Roman"/>
              </w:rPr>
              <w:t>лизуемых в рамках непрограммных направлений деятельности, указ</w:t>
            </w:r>
            <w:r w:rsidRPr="0008607D">
              <w:rPr>
                <w:rFonts w:ascii="Times New Roman" w:hAnsi="Times New Roman" w:cs="Times New Roman"/>
              </w:rPr>
              <w:t>ы</w:t>
            </w:r>
            <w:r w:rsidRPr="0008607D">
              <w:rPr>
                <w:rFonts w:ascii="Times New Roman" w:hAnsi="Times New Roman" w:cs="Times New Roman"/>
              </w:rPr>
              <w:t>ваются реквизиты документа, с</w:t>
            </w:r>
            <w:r w:rsidRPr="0008607D">
              <w:rPr>
                <w:rFonts w:ascii="Times New Roman" w:hAnsi="Times New Roman" w:cs="Times New Roman"/>
              </w:rPr>
              <w:t>о</w:t>
            </w:r>
            <w:r w:rsidRPr="0008607D">
              <w:rPr>
                <w:rFonts w:ascii="Times New Roman" w:hAnsi="Times New Roman" w:cs="Times New Roman"/>
              </w:rPr>
              <w:t>держащего оценку влияния реал</w:t>
            </w:r>
            <w:r w:rsidRPr="0008607D">
              <w:rPr>
                <w:rFonts w:ascii="Times New Roman" w:hAnsi="Times New Roman" w:cs="Times New Roman"/>
              </w:rPr>
              <w:t>и</w:t>
            </w:r>
            <w:r w:rsidRPr="0008607D">
              <w:rPr>
                <w:rFonts w:ascii="Times New Roman" w:hAnsi="Times New Roman" w:cs="Times New Roman"/>
              </w:rPr>
              <w:t>зации инвестиционного проекта на комплексное развитие территории муниципального образования</w:t>
            </w:r>
            <w:r w:rsidR="00B276C3" w:rsidRPr="0008607D">
              <w:rPr>
                <w:rFonts w:ascii="Times New Roman" w:hAnsi="Times New Roman" w:cs="Times New Roman"/>
              </w:rPr>
              <w:t>»</w:t>
            </w:r>
          </w:p>
        </w:tc>
      </w:tr>
      <w:tr w:rsidR="000E283B" w:rsidRPr="00AD165D" w:rsidTr="00602330">
        <w:trPr>
          <w:trHeight w:val="21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283B" w:rsidRPr="00AD165D" w:rsidRDefault="000E283B" w:rsidP="00716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B" w:rsidRPr="00AD165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B" w:rsidRPr="00AD165D" w:rsidRDefault="000E283B" w:rsidP="007165AA">
            <w:pPr>
              <w:jc w:val="center"/>
              <w:rPr>
                <w:rFonts w:ascii="Times New Roman" w:hAnsi="Times New Roman" w:cs="Times New Roman"/>
              </w:rPr>
            </w:pPr>
            <w:r w:rsidRPr="00AD16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B" w:rsidRPr="00AD165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B" w:rsidRPr="00AD165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83B" w:rsidRPr="00AD165D" w:rsidRDefault="000E283B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DD6" w:rsidRDefault="00AB4DD6" w:rsidP="00092117">
      <w:pPr>
        <w:ind w:firstLine="698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06681F" w:rsidRDefault="00124AE8" w:rsidP="0006681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81F">
        <w:rPr>
          <w:rFonts w:ascii="Times New Roman" w:hAnsi="Times New Roman" w:cs="Times New Roman"/>
          <w:sz w:val="28"/>
          <w:szCs w:val="28"/>
        </w:rPr>
        <w:t xml:space="preserve">. Пункт 2 таблицы №2 приложения №1 </w:t>
      </w:r>
      <w:r w:rsidR="0006681F" w:rsidRPr="00092117">
        <w:rPr>
          <w:rFonts w:ascii="Times New Roman" w:hAnsi="Times New Roman" w:cs="Times New Roman"/>
          <w:sz w:val="28"/>
          <w:szCs w:val="28"/>
        </w:rPr>
        <w:t xml:space="preserve">к </w:t>
      </w:r>
      <w:r w:rsidR="00602330">
        <w:rPr>
          <w:rFonts w:ascii="Times New Roman" w:hAnsi="Times New Roman" w:cs="Times New Roman"/>
          <w:sz w:val="28"/>
          <w:szCs w:val="28"/>
        </w:rPr>
        <w:t>М</w:t>
      </w:r>
      <w:r w:rsidR="0006681F" w:rsidRPr="00092117">
        <w:rPr>
          <w:rFonts w:ascii="Times New Roman" w:hAnsi="Times New Roman" w:cs="Times New Roman"/>
          <w:sz w:val="28"/>
          <w:szCs w:val="28"/>
        </w:rPr>
        <w:t xml:space="preserve">етодике </w:t>
      </w:r>
      <w:r w:rsidR="000668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681F" w:rsidRDefault="0006681F" w:rsidP="0006681F">
      <w:pPr>
        <w:ind w:firstLine="698"/>
        <w:jc w:val="both"/>
        <w:rPr>
          <w:rFonts w:ascii="Times New Roman" w:hAnsi="Times New Roman" w:cs="Times New Roman"/>
          <w:b/>
          <w:bCs/>
          <w:color w:val="00008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708"/>
        <w:gridCol w:w="709"/>
        <w:gridCol w:w="709"/>
        <w:gridCol w:w="5103"/>
        <w:gridCol w:w="2410"/>
      </w:tblGrid>
      <w:tr w:rsidR="002E3CD5" w:rsidRPr="00DA4557" w:rsidTr="00602330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CD5" w:rsidRPr="00DA4557" w:rsidRDefault="0006681F" w:rsidP="00716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E3CD5" w:rsidRPr="00DA4557">
              <w:rPr>
                <w:rFonts w:ascii="Times New Roman" w:hAnsi="Times New Roman" w:cs="Times New Roman"/>
              </w:rPr>
              <w:t>2</w:t>
            </w:r>
          </w:p>
          <w:p w:rsidR="002E3CD5" w:rsidRDefault="002E3CD5" w:rsidP="0006681F">
            <w:pPr>
              <w:jc w:val="both"/>
              <w:rPr>
                <w:rFonts w:ascii="Times New Roman" w:hAnsi="Times New Roman" w:cs="Times New Roman"/>
              </w:rPr>
            </w:pPr>
          </w:p>
          <w:p w:rsidR="00F1460C" w:rsidRDefault="00F1460C" w:rsidP="0006681F">
            <w:pPr>
              <w:jc w:val="both"/>
              <w:rPr>
                <w:rFonts w:ascii="Times New Roman" w:hAnsi="Times New Roman" w:cs="Times New Roman"/>
              </w:rPr>
            </w:pPr>
          </w:p>
          <w:p w:rsidR="00F1460C" w:rsidRDefault="00F1460C" w:rsidP="0006681F">
            <w:pPr>
              <w:jc w:val="both"/>
              <w:rPr>
                <w:rFonts w:ascii="Times New Roman" w:hAnsi="Times New Roman" w:cs="Times New Roman"/>
              </w:rPr>
            </w:pPr>
          </w:p>
          <w:p w:rsidR="00F1460C" w:rsidRPr="00DA4557" w:rsidRDefault="00F1460C" w:rsidP="00066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D5" w:rsidRPr="003C5699" w:rsidRDefault="002E3CD5" w:rsidP="007165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тношение сметной стоим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сти или предполагаемой (пр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 xml:space="preserve">дельной) стоимости объекта 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либо стоимости приобретения объекта недвижимого имущ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ства, входящих в состав инв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стиционного проекта к знач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ниям количественных показ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699">
              <w:rPr>
                <w:rFonts w:ascii="Times New Roman" w:hAnsi="Times New Roman" w:cs="Times New Roman"/>
                <w:sz w:val="24"/>
                <w:szCs w:val="24"/>
              </w:rPr>
              <w:t>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center"/>
              <w:rPr>
                <w:rFonts w:ascii="Times New Roman" w:hAnsi="Times New Roman" w:cs="Times New Roman"/>
              </w:rPr>
            </w:pPr>
            <w:r w:rsidRPr="00FC0C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Pr="00FC0C71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D5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Pr="00DA4557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D5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DD0D18" w:rsidRPr="00DA4557" w:rsidRDefault="00DD0D18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9C4">
              <w:rPr>
                <w:rFonts w:ascii="Times New Roman" w:hAnsi="Times New Roman" w:cs="Times New Roman"/>
              </w:rPr>
              <w:lastRenderedPageBreak/>
              <w:t>балл, равный 1, присваивается проекту, если значение отношения сметной стоимости или предполагаемой (предельной) стоимости об</w:t>
            </w:r>
            <w:r w:rsidRPr="002259C4">
              <w:rPr>
                <w:rFonts w:ascii="Times New Roman" w:hAnsi="Times New Roman" w:cs="Times New Roman"/>
              </w:rPr>
              <w:t>ъ</w:t>
            </w:r>
            <w:r w:rsidRPr="002259C4">
              <w:rPr>
                <w:rFonts w:ascii="Times New Roman" w:hAnsi="Times New Roman" w:cs="Times New Roman"/>
              </w:rPr>
              <w:lastRenderedPageBreak/>
              <w:t>екта капитального строительства либо стоим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сти приобретения объекта недвижимого им</w:t>
            </w:r>
            <w:r w:rsidRPr="002259C4">
              <w:rPr>
                <w:rFonts w:ascii="Times New Roman" w:hAnsi="Times New Roman" w:cs="Times New Roman"/>
              </w:rPr>
              <w:t>у</w:t>
            </w:r>
            <w:r w:rsidRPr="002259C4">
              <w:rPr>
                <w:rFonts w:ascii="Times New Roman" w:hAnsi="Times New Roman" w:cs="Times New Roman"/>
              </w:rPr>
              <w:t>щества к его количественным показателям (показателю) результатов реализации проекта отличается от аналогичного значения (знач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ний) показателя (показателей) по проектам-аналогам не более чем на 2 %.</w:t>
            </w:r>
            <w:proofErr w:type="gramEnd"/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9C4">
              <w:rPr>
                <w:rFonts w:ascii="Times New Roman" w:hAnsi="Times New Roman" w:cs="Times New Roman"/>
              </w:rPr>
              <w:t>балл, равный 0,5, присваивается проекту, если значение отношения сметной стоимости или предполагаемой (предельной) стоимости пре</w:t>
            </w:r>
            <w:r w:rsidRPr="002259C4">
              <w:rPr>
                <w:rFonts w:ascii="Times New Roman" w:hAnsi="Times New Roman" w:cs="Times New Roman"/>
              </w:rPr>
              <w:t>д</w:t>
            </w:r>
            <w:r w:rsidRPr="002259C4">
              <w:rPr>
                <w:rFonts w:ascii="Times New Roman" w:hAnsi="Times New Roman" w:cs="Times New Roman"/>
              </w:rPr>
              <w:t>лагаемого объекта капитального строител</w:t>
            </w:r>
            <w:r w:rsidRPr="002259C4">
              <w:rPr>
                <w:rFonts w:ascii="Times New Roman" w:hAnsi="Times New Roman" w:cs="Times New Roman"/>
              </w:rPr>
              <w:t>ь</w:t>
            </w:r>
            <w:r w:rsidRPr="002259C4">
              <w:rPr>
                <w:rFonts w:ascii="Times New Roman" w:hAnsi="Times New Roman" w:cs="Times New Roman"/>
              </w:rPr>
              <w:t>ства, либо стоимости приобретения объекта недвижимого имущества к его количестве</w:t>
            </w:r>
            <w:r w:rsidRPr="002259C4">
              <w:rPr>
                <w:rFonts w:ascii="Times New Roman" w:hAnsi="Times New Roman" w:cs="Times New Roman"/>
              </w:rPr>
              <w:t>н</w:t>
            </w:r>
            <w:r w:rsidRPr="002259C4">
              <w:rPr>
                <w:rFonts w:ascii="Times New Roman" w:hAnsi="Times New Roman" w:cs="Times New Roman"/>
              </w:rPr>
              <w:t>ным показателям (показателю) результатов р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ализации проекта отличается от значения ук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занного отношения по проекту-аналогу более чем на 2 %, но не более чем на 7 %.</w:t>
            </w:r>
            <w:proofErr w:type="gramEnd"/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9C4">
              <w:rPr>
                <w:rFonts w:ascii="Times New Roman" w:hAnsi="Times New Roman" w:cs="Times New Roman"/>
              </w:rPr>
              <w:t>балл, равный 0, присваивается проекту, в сл</w:t>
            </w:r>
            <w:r w:rsidRPr="002259C4">
              <w:rPr>
                <w:rFonts w:ascii="Times New Roman" w:hAnsi="Times New Roman" w:cs="Times New Roman"/>
              </w:rPr>
              <w:t>у</w:t>
            </w:r>
            <w:r w:rsidRPr="002259C4">
              <w:rPr>
                <w:rFonts w:ascii="Times New Roman" w:hAnsi="Times New Roman" w:cs="Times New Roman"/>
              </w:rPr>
              <w:t>чае если значение отношения сметной стоим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сти или предполагаемой (предельной) стоим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сти объекта капитального строительства либо стоимости приобретения объекта недвижимого имущества к его количественным показателям (показателю) результатов реализации проекта отличается от значения указанного отношения по проекту-аналогу более чем на 7 % хотя бы по одному показателю.</w:t>
            </w:r>
            <w:proofErr w:type="gramEnd"/>
          </w:p>
          <w:p w:rsidR="00345518" w:rsidRPr="002259C4" w:rsidRDefault="008B75C1" w:rsidP="00345518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Критерий не применим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в отношении инв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стиционных проектов, по которым получено положительное заключение государственной экспертизы проектной документации в части проверки </w:t>
            </w:r>
            <w:proofErr w:type="gramStart"/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достоверности определения сметной стоимости строительства объектов капитал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ного</w:t>
            </w:r>
            <w:proofErr w:type="gramEnd"/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строительства, в случаях, установленных 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частью 2 статьи 8.3 </w:t>
            </w:r>
            <w:hyperlink r:id="rId12" w:history="1"/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Градостроительного к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345518" w:rsidRPr="002259C4">
              <w:rPr>
                <w:rFonts w:ascii="Times New Roman" w:eastAsiaTheme="minorHAnsi" w:hAnsi="Times New Roman" w:cs="Times New Roman"/>
                <w:lang w:eastAsia="en-US"/>
              </w:rPr>
              <w:t>декса Российской Федерации.</w:t>
            </w:r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При определении значения баллов сметная стоимость или предполагаемая (предельная) стоимость объекта капитального строительства либо стоимость приобретения объекта недв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жимого имущества, создаваемого (созданного) или приобретаемого в ходе реализации прое</w:t>
            </w:r>
            <w:r w:rsidRPr="002259C4">
              <w:rPr>
                <w:rFonts w:ascii="Times New Roman" w:hAnsi="Times New Roman" w:cs="Times New Roman"/>
              </w:rPr>
              <w:t>к</w:t>
            </w:r>
            <w:r w:rsidRPr="002259C4">
              <w:rPr>
                <w:rFonts w:ascii="Times New Roman" w:hAnsi="Times New Roman" w:cs="Times New Roman"/>
              </w:rPr>
              <w:t>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</w:t>
            </w:r>
            <w:r w:rsidRPr="002259C4">
              <w:rPr>
                <w:rFonts w:ascii="Times New Roman" w:hAnsi="Times New Roman" w:cs="Times New Roman"/>
              </w:rPr>
              <w:t>н</w:t>
            </w:r>
            <w:r w:rsidRPr="002259C4">
              <w:rPr>
                <w:rFonts w:ascii="Times New Roman" w:hAnsi="Times New Roman" w:cs="Times New Roman"/>
              </w:rPr>
              <w:t xml:space="preserve">ного проекта. </w:t>
            </w:r>
            <w:proofErr w:type="gramStart"/>
            <w:r w:rsidRPr="002259C4">
              <w:rPr>
                <w:rFonts w:ascii="Times New Roman" w:hAnsi="Times New Roman" w:cs="Times New Roman"/>
              </w:rPr>
              <w:t>Приведение сметной стоимости или предполагаемой (предельной) стоимости объекта капитального строительства либо ст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имости приобретения объекта недвижимого имущества по проектам-аналогам к указанн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му уровню цен должно осуществляться с и</w:t>
            </w:r>
            <w:r w:rsidRPr="002259C4">
              <w:rPr>
                <w:rFonts w:ascii="Times New Roman" w:hAnsi="Times New Roman" w:cs="Times New Roman"/>
              </w:rPr>
              <w:t>с</w:t>
            </w:r>
            <w:r w:rsidRPr="002259C4">
              <w:rPr>
                <w:rFonts w:ascii="Times New Roman" w:hAnsi="Times New Roman" w:cs="Times New Roman"/>
              </w:rPr>
              <w:t>пользованием индексов-дефляторов инвест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ций в основной капитал за счет всех источн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ков финансирования, разработанных Минэк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номразвития России в составе сценарных условий и основных параметров прогноза с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циально-экономического развития Российской Федерации и доведенных до исполнительной власти после утверждения Правительством Российской</w:t>
            </w:r>
            <w:proofErr w:type="gramEnd"/>
            <w:r w:rsidRPr="002259C4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паспорт инвестиц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онного проекта (пункт 13)</w:t>
            </w:r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1. Основные свед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ния и технико-экономические пок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затели проекта-аналога, реализуем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го (или реализова</w:t>
            </w:r>
            <w:r w:rsidRPr="002259C4">
              <w:rPr>
                <w:rFonts w:ascii="Times New Roman" w:hAnsi="Times New Roman" w:cs="Times New Roman"/>
              </w:rPr>
              <w:t>н</w:t>
            </w:r>
            <w:r w:rsidRPr="002259C4">
              <w:rPr>
                <w:rFonts w:ascii="Times New Roman" w:hAnsi="Times New Roman" w:cs="Times New Roman"/>
              </w:rPr>
              <w:t>ного) на территории Российской Федер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 xml:space="preserve">ции в соответствии с </w:t>
            </w:r>
            <w:hyperlink w:anchor="sub_204" w:history="1">
              <w:r w:rsidRPr="002259C4">
                <w:rPr>
                  <w:rFonts w:ascii="Times New Roman" w:hAnsi="Times New Roman" w:cs="Times New Roman"/>
                </w:rPr>
                <w:t>приложением № 4</w:t>
              </w:r>
            </w:hyperlink>
            <w:r w:rsidRPr="002259C4">
              <w:rPr>
                <w:rFonts w:ascii="Times New Roman" w:hAnsi="Times New Roman" w:cs="Times New Roman"/>
              </w:rPr>
              <w:t xml:space="preserve"> к Методике.</w:t>
            </w:r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2. Рыночная сто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мость приобретаем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го объекта недвиж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мого имущества, указанная в отчете об оценке данного объекта, составле</w:t>
            </w:r>
            <w:r w:rsidRPr="002259C4">
              <w:rPr>
                <w:rFonts w:ascii="Times New Roman" w:hAnsi="Times New Roman" w:cs="Times New Roman"/>
              </w:rPr>
              <w:t>н</w:t>
            </w:r>
            <w:r w:rsidRPr="002259C4">
              <w:rPr>
                <w:rFonts w:ascii="Times New Roman" w:hAnsi="Times New Roman" w:cs="Times New Roman"/>
              </w:rPr>
              <w:t>ном в порядке, предусмотренном законодательством Российской Федер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ции об оценочной деятельности (в сл</w:t>
            </w:r>
            <w:r w:rsidRPr="002259C4">
              <w:rPr>
                <w:rFonts w:ascii="Times New Roman" w:hAnsi="Times New Roman" w:cs="Times New Roman"/>
              </w:rPr>
              <w:t>у</w:t>
            </w:r>
            <w:r w:rsidRPr="002259C4">
              <w:rPr>
                <w:rFonts w:ascii="Times New Roman" w:hAnsi="Times New Roman" w:cs="Times New Roman"/>
              </w:rPr>
              <w:t>чае приобретения</w:t>
            </w:r>
            <w:r w:rsidRPr="002259C4">
              <w:t xml:space="preserve"> </w:t>
            </w:r>
            <w:r w:rsidRPr="002259C4">
              <w:rPr>
                <w:rFonts w:ascii="Times New Roman" w:hAnsi="Times New Roman" w:cs="Times New Roman"/>
              </w:rPr>
              <w:t>объекта недвижим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го имущества)</w:t>
            </w:r>
            <w:r w:rsidR="00BC3070" w:rsidRPr="002259C4">
              <w:rPr>
                <w:rFonts w:ascii="Times New Roman" w:hAnsi="Times New Roman" w:cs="Times New Roman"/>
              </w:rPr>
              <w:t>.</w:t>
            </w:r>
          </w:p>
          <w:p w:rsidR="00AF2A44" w:rsidRPr="002259C4" w:rsidRDefault="00BC3070" w:rsidP="00AF2A44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59C4">
              <w:rPr>
                <w:rFonts w:ascii="Times New Roman" w:hAnsi="Times New Roman" w:cs="Times New Roman"/>
              </w:rPr>
              <w:t>3.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Реквизиты пол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жительного закл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чения государстве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ной экспертизы пр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ектной документ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ции в части прове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ки </w:t>
            </w:r>
            <w:proofErr w:type="gramStart"/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достоверности 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определения сме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ной стоимости стр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ительства объектов капитального стро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тельства</w:t>
            </w:r>
            <w:proofErr w:type="gramEnd"/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в случаях, установленных ч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AF2A44" w:rsidRPr="002259C4">
              <w:rPr>
                <w:rFonts w:ascii="Times New Roman" w:eastAsiaTheme="minorHAnsi" w:hAnsi="Times New Roman" w:cs="Times New Roman"/>
                <w:lang w:eastAsia="en-US"/>
              </w:rPr>
              <w:t>стью 2 статьи 8.3 Градостроительного кодекса Российской Федерации</w:t>
            </w:r>
            <w:r w:rsidR="007D6674" w:rsidRPr="002259C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BC3070" w:rsidRPr="002259C4" w:rsidRDefault="00BC3070" w:rsidP="007165AA">
            <w:pPr>
              <w:jc w:val="both"/>
              <w:rPr>
                <w:rFonts w:ascii="Times New Roman" w:hAnsi="Times New Roman" w:cs="Times New Roman"/>
              </w:rPr>
            </w:pPr>
          </w:p>
          <w:p w:rsidR="002E3CD5" w:rsidRPr="002259C4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3CD5" w:rsidRPr="00DA4557" w:rsidTr="0060233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center"/>
              <w:rPr>
                <w:rFonts w:ascii="Times New Roman" w:hAnsi="Times New Roman" w:cs="Times New Roman"/>
              </w:rPr>
            </w:pPr>
            <w:r w:rsidRPr="00FC0C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3CD5" w:rsidRPr="00DA4557" w:rsidTr="00602330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center"/>
              <w:rPr>
                <w:rFonts w:ascii="Times New Roman" w:hAnsi="Times New Roman" w:cs="Times New Roman"/>
              </w:rPr>
            </w:pPr>
            <w:r w:rsidRPr="00FC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3CD5" w:rsidRPr="00DA4557" w:rsidTr="00602330">
        <w:trPr>
          <w:trHeight w:val="57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center"/>
              <w:rPr>
                <w:rFonts w:ascii="Times New Roman" w:hAnsi="Times New Roman" w:cs="Times New Roman"/>
              </w:rPr>
            </w:pPr>
            <w:r w:rsidRPr="00FC0C71">
              <w:rPr>
                <w:rFonts w:ascii="Times New Roman" w:hAnsi="Times New Roman" w:cs="Times New Roman"/>
              </w:rPr>
              <w:t>«кр</w:t>
            </w:r>
            <w:r w:rsidRPr="00FC0C71">
              <w:rPr>
                <w:rFonts w:ascii="Times New Roman" w:hAnsi="Times New Roman" w:cs="Times New Roman"/>
              </w:rPr>
              <w:t>и</w:t>
            </w:r>
            <w:r w:rsidRPr="00FC0C71">
              <w:rPr>
                <w:rFonts w:ascii="Times New Roman" w:hAnsi="Times New Roman" w:cs="Times New Roman"/>
              </w:rPr>
              <w:t>терий не прим</w:t>
            </w:r>
            <w:r w:rsidRPr="00FC0C71">
              <w:rPr>
                <w:rFonts w:ascii="Times New Roman" w:hAnsi="Times New Roman" w:cs="Times New Roman"/>
              </w:rPr>
              <w:t>е</w:t>
            </w:r>
            <w:r w:rsidRPr="00FC0C71">
              <w:rPr>
                <w:rFonts w:ascii="Times New Roman" w:hAnsi="Times New Roman" w:cs="Times New Roman"/>
              </w:rPr>
              <w:t>ним»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D5" w:rsidRPr="00FC0C71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CD5" w:rsidRPr="00DA4557" w:rsidRDefault="002E3CD5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674" w:rsidRDefault="007D6674"/>
    <w:p w:rsidR="007D6674" w:rsidRDefault="00124AE8" w:rsidP="007D6674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6674">
        <w:rPr>
          <w:rFonts w:ascii="Times New Roman" w:hAnsi="Times New Roman" w:cs="Times New Roman"/>
          <w:sz w:val="28"/>
          <w:szCs w:val="28"/>
        </w:rPr>
        <w:t>. Пункт</w:t>
      </w:r>
      <w:r w:rsidR="002259C4">
        <w:rPr>
          <w:rFonts w:ascii="Times New Roman" w:hAnsi="Times New Roman" w:cs="Times New Roman"/>
          <w:sz w:val="28"/>
          <w:szCs w:val="28"/>
        </w:rPr>
        <w:t>ы</w:t>
      </w:r>
      <w:r w:rsidR="007D6674">
        <w:rPr>
          <w:rFonts w:ascii="Times New Roman" w:hAnsi="Times New Roman" w:cs="Times New Roman"/>
          <w:sz w:val="28"/>
          <w:szCs w:val="28"/>
        </w:rPr>
        <w:t xml:space="preserve"> 6</w:t>
      </w:r>
      <w:r w:rsidR="002259C4">
        <w:rPr>
          <w:rFonts w:ascii="Times New Roman" w:hAnsi="Times New Roman" w:cs="Times New Roman"/>
          <w:sz w:val="28"/>
          <w:szCs w:val="28"/>
        </w:rPr>
        <w:t>,</w:t>
      </w:r>
      <w:r w:rsidR="000C5EFD">
        <w:rPr>
          <w:rFonts w:ascii="Times New Roman" w:hAnsi="Times New Roman" w:cs="Times New Roman"/>
          <w:sz w:val="28"/>
          <w:szCs w:val="28"/>
        </w:rPr>
        <w:t xml:space="preserve"> </w:t>
      </w:r>
      <w:r w:rsidR="002259C4">
        <w:rPr>
          <w:rFonts w:ascii="Times New Roman" w:hAnsi="Times New Roman" w:cs="Times New Roman"/>
          <w:sz w:val="28"/>
          <w:szCs w:val="28"/>
        </w:rPr>
        <w:t>7</w:t>
      </w:r>
      <w:r w:rsidR="007D6674">
        <w:rPr>
          <w:rFonts w:ascii="Times New Roman" w:hAnsi="Times New Roman" w:cs="Times New Roman"/>
          <w:sz w:val="28"/>
          <w:szCs w:val="28"/>
        </w:rPr>
        <w:t xml:space="preserve"> таблицы №2 приложения №1 </w:t>
      </w:r>
      <w:r w:rsidR="007D6674" w:rsidRPr="00092117">
        <w:rPr>
          <w:rFonts w:ascii="Times New Roman" w:hAnsi="Times New Roman" w:cs="Times New Roman"/>
          <w:sz w:val="28"/>
          <w:szCs w:val="28"/>
        </w:rPr>
        <w:t xml:space="preserve">к </w:t>
      </w:r>
      <w:r w:rsidR="00783F91">
        <w:rPr>
          <w:rFonts w:ascii="Times New Roman" w:hAnsi="Times New Roman" w:cs="Times New Roman"/>
          <w:sz w:val="28"/>
          <w:szCs w:val="28"/>
        </w:rPr>
        <w:t>М</w:t>
      </w:r>
      <w:r w:rsidR="007D6674" w:rsidRPr="00092117">
        <w:rPr>
          <w:rFonts w:ascii="Times New Roman" w:hAnsi="Times New Roman" w:cs="Times New Roman"/>
          <w:sz w:val="28"/>
          <w:szCs w:val="28"/>
        </w:rPr>
        <w:t xml:space="preserve">етодике </w:t>
      </w:r>
      <w:r w:rsidR="007D66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6674" w:rsidRDefault="007D6674" w:rsidP="007D6674">
      <w:pPr>
        <w:ind w:firstLine="698"/>
        <w:jc w:val="both"/>
        <w:rPr>
          <w:rFonts w:ascii="Times New Roman" w:hAnsi="Times New Roman" w:cs="Times New Roman"/>
          <w:b/>
          <w:bCs/>
          <w:color w:val="00008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709"/>
        <w:gridCol w:w="709"/>
        <w:gridCol w:w="567"/>
        <w:gridCol w:w="5528"/>
        <w:gridCol w:w="2410"/>
      </w:tblGrid>
      <w:tr w:rsidR="000A2B53" w:rsidRPr="00DA4557" w:rsidTr="00783F91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2B53" w:rsidRPr="002259C4" w:rsidRDefault="007D6674" w:rsidP="007D0967">
            <w:pPr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«</w:t>
            </w:r>
            <w:r w:rsidR="000A2B53" w:rsidRPr="00225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53" w:rsidRPr="002259C4" w:rsidRDefault="000A2B53" w:rsidP="0070348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 xml:space="preserve">Наличие положительного </w:t>
            </w:r>
            <w:r w:rsidRPr="002259C4">
              <w:rPr>
                <w:rFonts w:ascii="Times New Roman" w:hAnsi="Times New Roman" w:cs="Times New Roman"/>
              </w:rPr>
              <w:lastRenderedPageBreak/>
              <w:t>заключения государстве</w:t>
            </w:r>
            <w:r w:rsidRPr="002259C4">
              <w:rPr>
                <w:rFonts w:ascii="Times New Roman" w:hAnsi="Times New Roman" w:cs="Times New Roman"/>
              </w:rPr>
              <w:t>н</w:t>
            </w:r>
            <w:r w:rsidRPr="002259C4">
              <w:rPr>
                <w:rFonts w:ascii="Times New Roman" w:hAnsi="Times New Roman" w:cs="Times New Roman"/>
              </w:rPr>
              <w:t>ной экспертизы проектной документации в части пр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 xml:space="preserve">верки </w:t>
            </w:r>
            <w:proofErr w:type="gramStart"/>
            <w:r w:rsidRPr="002259C4">
              <w:rPr>
                <w:rFonts w:ascii="Times New Roman" w:hAnsi="Times New Roman" w:cs="Times New Roman"/>
              </w:rPr>
              <w:t>достоверности опр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деления сметной стоимости строительства объектов к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питального строительства</w:t>
            </w:r>
            <w:proofErr w:type="gramEnd"/>
            <w:r w:rsidRPr="002259C4">
              <w:rPr>
                <w:rFonts w:ascii="Times New Roman" w:hAnsi="Times New Roman" w:cs="Times New Roman"/>
              </w:rPr>
              <w:t xml:space="preserve"> в случаях, установленных частью 2 статьи 8.3 Град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строительного кодекса Ро</w:t>
            </w:r>
            <w:r w:rsidRPr="002259C4">
              <w:rPr>
                <w:rFonts w:ascii="Times New Roman" w:hAnsi="Times New Roman" w:cs="Times New Roman"/>
              </w:rPr>
              <w:t>с</w:t>
            </w:r>
            <w:r w:rsidR="009879C9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D4" w:rsidRPr="002259C4" w:rsidRDefault="000A2B53" w:rsidP="00783F91">
            <w:pPr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1B" w:rsidRPr="002259C4" w:rsidRDefault="00603E1B" w:rsidP="00603E1B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балл, равный 1, присваивается проекту в случае 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наличия положительного заключения госуда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ственной экспертизы проектной документации в части проверки </w:t>
            </w:r>
            <w:proofErr w:type="gramStart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достоверности определения сме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ной стоимости строительства объектов капитал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ного строительства</w:t>
            </w:r>
            <w:proofErr w:type="gramEnd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в случаях, установленных ч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стью 2 статьи 8.3 Градостроительного кодекса Ро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сийской Федерации.</w:t>
            </w:r>
          </w:p>
          <w:p w:rsidR="000A2B53" w:rsidRPr="002259C4" w:rsidRDefault="00603E1B" w:rsidP="009879C9">
            <w:pPr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Критерий не применим в отношении инвестицио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ных проектов, к которым применяется колич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ственный критерий, предусмотренный </w:t>
            </w:r>
            <w:r w:rsidR="00524D5F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абзацем </w:t>
            </w:r>
            <w:r w:rsidR="009879C9">
              <w:rPr>
                <w:rFonts w:ascii="Times New Roman" w:eastAsiaTheme="minorHAnsi" w:hAnsi="Times New Roman" w:cs="Times New Roman"/>
                <w:lang w:eastAsia="en-US"/>
              </w:rPr>
              <w:t>третьим</w:t>
            </w:r>
            <w:r w:rsidR="00524D5F"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пункта 3.1 </w:t>
            </w:r>
            <w:r w:rsidR="00370FC4" w:rsidRPr="002259C4">
              <w:rPr>
                <w:rFonts w:ascii="Times New Roman" w:eastAsiaTheme="minorHAnsi" w:hAnsi="Times New Roman" w:cs="Times New Roman"/>
                <w:lang w:eastAsia="en-US"/>
              </w:rPr>
              <w:t>Методики оценки эффективн</w:t>
            </w:r>
            <w:r w:rsidR="00370FC4"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370FC4" w:rsidRPr="002259C4">
              <w:rPr>
                <w:rFonts w:ascii="Times New Roman" w:eastAsiaTheme="minorHAnsi" w:hAnsi="Times New Roman" w:cs="Times New Roman"/>
                <w:lang w:eastAsia="en-US"/>
              </w:rPr>
              <w:t>сти использования средств бюджета муниципал</w:t>
            </w:r>
            <w:r w:rsidR="00370FC4" w:rsidRPr="002259C4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="00370FC4" w:rsidRPr="002259C4">
              <w:rPr>
                <w:rFonts w:ascii="Times New Roman" w:eastAsiaTheme="minorHAnsi" w:hAnsi="Times New Roman" w:cs="Times New Roman"/>
                <w:lang w:eastAsia="en-US"/>
              </w:rPr>
              <w:t>ного образования город-курорт Геленджик, направляемых на капитальные вложения</w:t>
            </w:r>
            <w:r w:rsidR="00370FC4" w:rsidRPr="00225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FC4" w:rsidRPr="0022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B53" w:rsidRPr="002259C4" w:rsidRDefault="00D94D10" w:rsidP="00603E1B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Сметная стоимость и 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реквизиты полож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тельного заключения государственной экспертизы проек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ной документации в части проверки </w:t>
            </w:r>
            <w:proofErr w:type="gramStart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стоверности опред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ления сметной сто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мости строительства объектов капитал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ного строительства</w:t>
            </w:r>
            <w:proofErr w:type="gramEnd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в случаях, устано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ленных частью 2 статьи 8.3 Град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строительного к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декса Российской Федера</w:t>
            </w:r>
            <w:r w:rsidR="007D6674" w:rsidRPr="002259C4">
              <w:rPr>
                <w:rFonts w:ascii="Times New Roman" w:eastAsiaTheme="minorHAnsi" w:hAnsi="Times New Roman" w:cs="Times New Roman"/>
                <w:lang w:eastAsia="en-US"/>
              </w:rPr>
              <w:t>ции</w:t>
            </w:r>
          </w:p>
        </w:tc>
      </w:tr>
      <w:tr w:rsidR="000A2B53" w:rsidRPr="00DA4557" w:rsidTr="00783F91">
        <w:trPr>
          <w:trHeight w:val="27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D0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0348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8A7701" w:rsidP="007165AA">
            <w:pPr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«кр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терий не прим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ним»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B53" w:rsidRPr="002259C4" w:rsidRDefault="000A2B53" w:rsidP="00716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21C" w:rsidRPr="00DA4557" w:rsidTr="00115D3D">
        <w:trPr>
          <w:trHeight w:val="166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F621C" w:rsidRPr="002259C4" w:rsidRDefault="00EF621C" w:rsidP="007D0967">
            <w:pPr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1C" w:rsidRPr="002259C4" w:rsidRDefault="00EF621C" w:rsidP="0070348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Оценка эффективности и</w:t>
            </w:r>
            <w:r w:rsidRPr="002259C4">
              <w:rPr>
                <w:rFonts w:ascii="Times New Roman" w:hAnsi="Times New Roman" w:cs="Times New Roman"/>
              </w:rPr>
              <w:t>с</w:t>
            </w:r>
            <w:r w:rsidRPr="002259C4">
              <w:rPr>
                <w:rFonts w:ascii="Times New Roman" w:hAnsi="Times New Roman" w:cs="Times New Roman"/>
              </w:rPr>
              <w:t>пользования средств мес</w:t>
            </w:r>
            <w:r w:rsidRPr="002259C4">
              <w:rPr>
                <w:rFonts w:ascii="Times New Roman" w:hAnsi="Times New Roman" w:cs="Times New Roman"/>
              </w:rPr>
              <w:t>т</w:t>
            </w:r>
            <w:r w:rsidRPr="002259C4">
              <w:rPr>
                <w:rFonts w:ascii="Times New Roman" w:hAnsi="Times New Roman" w:cs="Times New Roman"/>
              </w:rPr>
              <w:t>ного  бюджета, направля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>мых на капитальные вл</w:t>
            </w:r>
            <w:r w:rsidRPr="002259C4">
              <w:rPr>
                <w:rFonts w:ascii="Times New Roman" w:hAnsi="Times New Roman" w:cs="Times New Roman"/>
              </w:rPr>
              <w:t>о</w:t>
            </w:r>
            <w:r w:rsidRPr="002259C4">
              <w:rPr>
                <w:rFonts w:ascii="Times New Roman" w:hAnsi="Times New Roman" w:cs="Times New Roman"/>
              </w:rPr>
              <w:t>жения, на основе колич</w:t>
            </w:r>
            <w:r w:rsidRPr="002259C4">
              <w:rPr>
                <w:rFonts w:ascii="Times New Roman" w:hAnsi="Times New Roman" w:cs="Times New Roman"/>
              </w:rPr>
              <w:t>е</w:t>
            </w:r>
            <w:r w:rsidRPr="002259C4">
              <w:rPr>
                <w:rFonts w:ascii="Times New Roman" w:hAnsi="Times New Roman" w:cs="Times New Roman"/>
              </w:rPr>
              <w:t xml:space="preserve">ственных критериев, </w:t>
            </w:r>
            <w:r w:rsidRPr="002259C4">
              <w:rPr>
                <w:rFonts w:ascii="Times New Roman" w:hAnsi="Times New Roman" w:cs="Times New Roman"/>
                <w:noProof/>
              </w:rPr>
              <w:t>Ч</w:t>
            </w:r>
            <w:r w:rsidRPr="002259C4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21C" w:rsidRPr="002259C4" w:rsidRDefault="00E11221" w:rsidP="00115D3D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j</m:t>
                    </m:r>
                    <m:r>
                      <w:rPr>
                        <w:rFonts w:ascii="Cambria Math" w:eastAsia="Cambria Math" w:hAnsi="Cambria Math" w:cs="Cambria Math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AB4DD6" w:rsidRDefault="00AB4DD6" w:rsidP="00092117">
      <w:pPr>
        <w:ind w:firstLine="698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2259C4" w:rsidRDefault="00124AE8" w:rsidP="002259C4">
      <w:pPr>
        <w:ind w:firstLine="709"/>
        <w:jc w:val="both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59C4" w:rsidRPr="002259C4">
        <w:rPr>
          <w:rFonts w:ascii="Times New Roman" w:hAnsi="Times New Roman" w:cs="Times New Roman"/>
          <w:sz w:val="28"/>
          <w:szCs w:val="28"/>
        </w:rPr>
        <w:t xml:space="preserve">. Приложение №2 к </w:t>
      </w:r>
      <w:r w:rsidR="00C338BD">
        <w:rPr>
          <w:rFonts w:ascii="Times New Roman" w:hAnsi="Times New Roman" w:cs="Times New Roman"/>
          <w:sz w:val="28"/>
          <w:szCs w:val="28"/>
        </w:rPr>
        <w:t>М</w:t>
      </w:r>
      <w:r w:rsidR="002259C4" w:rsidRPr="002259C4">
        <w:rPr>
          <w:rFonts w:ascii="Times New Roman" w:hAnsi="Times New Roman" w:cs="Times New Roman"/>
          <w:sz w:val="28"/>
          <w:szCs w:val="28"/>
        </w:rPr>
        <w:t>етодике изложить в следующей редакции:</w:t>
      </w:r>
    </w:p>
    <w:p w:rsidR="002259C4" w:rsidRDefault="002259C4" w:rsidP="002259C4">
      <w:pPr>
        <w:ind w:firstLine="709"/>
        <w:jc w:val="right"/>
        <w:rPr>
          <w:rFonts w:ascii="Times New Roman" w:hAnsi="Times New Roman" w:cs="Times New Roman"/>
          <w:b/>
          <w:bCs/>
          <w:color w:val="000080"/>
        </w:rPr>
      </w:pPr>
    </w:p>
    <w:bookmarkEnd w:id="0"/>
    <w:p w:rsidR="00092117" w:rsidRPr="00092117" w:rsidRDefault="00092117" w:rsidP="002259C4">
      <w:pPr>
        <w:ind w:firstLine="709"/>
        <w:jc w:val="both"/>
        <w:rPr>
          <w:rFonts w:ascii="Times New Roman" w:hAnsi="Times New Roman" w:cs="Times New Roman"/>
        </w:rPr>
        <w:sectPr w:rsidR="00092117" w:rsidRPr="00092117" w:rsidSect="00602330">
          <w:headerReference w:type="first" r:id="rId13"/>
          <w:pgSz w:w="16836" w:h="11904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5336"/>
      </w:tblGrid>
      <w:tr w:rsidR="00092117" w:rsidRPr="002259C4" w:rsidTr="007165AA">
        <w:tc>
          <w:tcPr>
            <w:tcW w:w="4608" w:type="dxa"/>
            <w:shd w:val="clear" w:color="auto" w:fill="auto"/>
          </w:tcPr>
          <w:p w:rsidR="00092117" w:rsidRPr="00092117" w:rsidRDefault="00092117" w:rsidP="00092117">
            <w:pPr>
              <w:jc w:val="right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5400" w:type="dxa"/>
            <w:shd w:val="clear" w:color="auto" w:fill="auto"/>
          </w:tcPr>
          <w:p w:rsidR="00092117" w:rsidRPr="002259C4" w:rsidRDefault="002259C4" w:rsidP="0009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117" w:rsidRPr="002259C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92117" w:rsidRPr="002259C4" w:rsidRDefault="00092117" w:rsidP="00092117">
            <w:pPr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sz w:val="28"/>
                <w:szCs w:val="28"/>
              </w:rPr>
              <w:t>к методике оценки эффективности</w:t>
            </w:r>
          </w:p>
          <w:p w:rsidR="009326A7" w:rsidRDefault="00092117" w:rsidP="0009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бюджета </w:t>
            </w:r>
          </w:p>
          <w:p w:rsidR="009326A7" w:rsidRDefault="00092117" w:rsidP="009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Геленджик, </w:t>
            </w:r>
            <w:proofErr w:type="gramStart"/>
            <w:r w:rsidRPr="002259C4">
              <w:rPr>
                <w:rFonts w:ascii="Times New Roman" w:hAnsi="Times New Roman" w:cs="Times New Roman"/>
                <w:sz w:val="28"/>
                <w:szCs w:val="28"/>
              </w:rPr>
              <w:t>направляемых</w:t>
            </w:r>
            <w:proofErr w:type="gramEnd"/>
            <w:r w:rsidRPr="0022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117" w:rsidRDefault="00092117" w:rsidP="0093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sz w:val="28"/>
                <w:szCs w:val="28"/>
              </w:rPr>
              <w:t>на капитальные вложения</w:t>
            </w:r>
          </w:p>
          <w:p w:rsidR="00793ABC" w:rsidRPr="00793ABC" w:rsidRDefault="00793ABC" w:rsidP="00793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93ABC">
              <w:rPr>
                <w:rFonts w:ascii="Times New Roman" w:hAnsi="Times New Roman" w:cs="Times New Roman"/>
                <w:sz w:val="28"/>
              </w:rPr>
              <w:t xml:space="preserve">(в редакции постановления  </w:t>
            </w:r>
            <w:proofErr w:type="gramEnd"/>
          </w:p>
          <w:p w:rsidR="00793ABC" w:rsidRPr="00793ABC" w:rsidRDefault="00793ABC" w:rsidP="00793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793ABC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gramStart"/>
            <w:r w:rsidRPr="00793ABC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793A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3ABC" w:rsidRPr="00793ABC" w:rsidRDefault="00793ABC" w:rsidP="00793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793ABC">
              <w:rPr>
                <w:rFonts w:ascii="Times New Roman" w:hAnsi="Times New Roman" w:cs="Times New Roman"/>
                <w:sz w:val="28"/>
              </w:rPr>
              <w:t xml:space="preserve">образования город-курорт Геленджик </w:t>
            </w:r>
          </w:p>
          <w:p w:rsidR="000203F0" w:rsidRPr="002259C4" w:rsidRDefault="00793ABC" w:rsidP="007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BC">
              <w:rPr>
                <w:rFonts w:ascii="Times New Roman" w:hAnsi="Times New Roman" w:cs="Times New Roman"/>
                <w:sz w:val="28"/>
              </w:rPr>
              <w:t>от ________ №__________)</w:t>
            </w:r>
          </w:p>
        </w:tc>
      </w:tr>
    </w:tbl>
    <w:p w:rsidR="00092117" w:rsidRPr="002259C4" w:rsidRDefault="00092117" w:rsidP="00092117">
      <w:pPr>
        <w:ind w:firstLine="698"/>
        <w:jc w:val="right"/>
        <w:rPr>
          <w:rFonts w:ascii="Times New Roman" w:hAnsi="Times New Roman" w:cs="Times New Roman"/>
          <w:b/>
          <w:bCs/>
          <w:color w:val="00008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1418"/>
        <w:gridCol w:w="1417"/>
      </w:tblGrid>
      <w:tr w:rsidR="00E82F26" w:rsidRPr="002259C4" w:rsidTr="00947D50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ЗНАЧЕНИЯ</w:t>
            </w:r>
          </w:p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весовых коэффициентов количественных критериев</w:t>
            </w:r>
          </w:p>
          <w:p w:rsidR="00E82F26" w:rsidRPr="002259C4" w:rsidRDefault="00E82F26" w:rsidP="00E82F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59C4">
              <w:rPr>
                <w:rFonts w:ascii="Times New Roman" w:hAnsi="Times New Roman" w:cs="Times New Roman"/>
                <w:b w:val="0"/>
                <w:sz w:val="28"/>
                <w:szCs w:val="28"/>
              </w:rPr>
              <w:t>(в процентах)</w:t>
            </w:r>
          </w:p>
        </w:tc>
      </w:tr>
      <w:tr w:rsidR="00E82F26" w:rsidRPr="002259C4" w:rsidTr="00947D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26" w:rsidRPr="002259C4" w:rsidRDefault="00E82F26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Строительство, реко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струкция, в том числе с элементами реставр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ции, объекта капитал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строительства или приобретение объекта недвижимого имущ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26" w:rsidRPr="002259C4" w:rsidRDefault="00E82F26" w:rsidP="00E82F2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строительства, р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конструкции, в том чи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ле с элементами реста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рации, объекта кап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тального строительства в случае, установленном частью 2 статьи 8.3 Гр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достроительного кодекса Российской Федерации</w:t>
            </w:r>
          </w:p>
        </w:tc>
      </w:tr>
      <w:tr w:rsidR="00EE06C2" w:rsidRPr="002259C4" w:rsidTr="0083608B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06C2" w:rsidRPr="002259C4" w:rsidRDefault="00EE06C2" w:rsidP="007165A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6C2" w:rsidRPr="002259C4" w:rsidRDefault="00EE06C2" w:rsidP="007165A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6C2" w:rsidRPr="002259C4" w:rsidRDefault="00EE06C2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образов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ния, кул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туры и спорта, комм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нальной инфр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структуры, 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админ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и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стративных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иных зд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ний, охр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ны окр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6C2" w:rsidRPr="002259C4" w:rsidRDefault="00EE06C2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произво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ственного назнач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ния, тран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портной инфр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структ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ры, и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фрастру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туры наци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нальной иннов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ционной системы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6C2" w:rsidRPr="002259C4" w:rsidRDefault="00EE06C2" w:rsidP="00947D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образов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ния, кул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туры и спорта, комм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нальной инфр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структуры, 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админ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и</w:t>
            </w:r>
            <w:r w:rsidRPr="002259C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стративных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иных зд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ний, охр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ны окр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6C2" w:rsidRPr="002259C4" w:rsidRDefault="00EE06C2" w:rsidP="00947D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произво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ственного назначения, транспор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 инфр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структуры, инфр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структуры нац</w:t>
            </w:r>
            <w:bookmarkStart w:id="1" w:name="_GoBack"/>
            <w:bookmarkEnd w:id="1"/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ионал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ной инн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259C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вационной системы и другие</w:t>
            </w:r>
          </w:p>
        </w:tc>
      </w:tr>
    </w:tbl>
    <w:p w:rsidR="00D86679" w:rsidRPr="002259C4" w:rsidRDefault="00D86679" w:rsidP="00D86679">
      <w:pPr>
        <w:spacing w:line="17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276"/>
        <w:gridCol w:w="1418"/>
        <w:gridCol w:w="1417"/>
      </w:tblGrid>
      <w:tr w:rsidR="00A17352" w:rsidRPr="002259C4" w:rsidTr="00A1735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6</w:t>
            </w:r>
          </w:p>
        </w:tc>
      </w:tr>
      <w:tr w:rsidR="00A17352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1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Значения количественных пок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зателей результатов реализации инвестиционного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</w:tr>
      <w:tr w:rsidR="00A17352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мого имущества, входящих в с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 инвестиционного проекта к значениям количественных пок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зателей (показателя) результатов реализации инвестиционного пр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259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-</w:t>
            </w:r>
          </w:p>
        </w:tc>
      </w:tr>
      <w:tr w:rsidR="00A17352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1"/>
              <w:rPr>
                <w:rFonts w:ascii="Times New Roman" w:hAnsi="Times New Roman" w:cs="Times New Roman"/>
                <w:spacing w:val="-4"/>
              </w:rPr>
            </w:pPr>
            <w:r w:rsidRPr="002259C4">
              <w:rPr>
                <w:rFonts w:ascii="Times New Roman" w:hAnsi="Times New Roman" w:cs="Times New Roman"/>
                <w:spacing w:val="-4"/>
              </w:rPr>
              <w:t>Наличие потребителей услуг (пр</w:t>
            </w:r>
            <w:r w:rsidRPr="002259C4">
              <w:rPr>
                <w:rFonts w:ascii="Times New Roman" w:hAnsi="Times New Roman" w:cs="Times New Roman"/>
                <w:spacing w:val="-4"/>
              </w:rPr>
              <w:t>о</w:t>
            </w:r>
            <w:r w:rsidRPr="002259C4">
              <w:rPr>
                <w:rFonts w:ascii="Times New Roman" w:hAnsi="Times New Roman" w:cs="Times New Roman"/>
                <w:spacing w:val="-4"/>
              </w:rPr>
              <w:t>дукции), создаваемых в результате реализации инвестиционного пр</w:t>
            </w:r>
            <w:r w:rsidRPr="002259C4">
              <w:rPr>
                <w:rFonts w:ascii="Times New Roman" w:hAnsi="Times New Roman" w:cs="Times New Roman"/>
                <w:spacing w:val="-4"/>
              </w:rPr>
              <w:t>о</w:t>
            </w:r>
            <w:r w:rsidRPr="002259C4">
              <w:rPr>
                <w:rFonts w:ascii="Times New Roman" w:hAnsi="Times New Roman" w:cs="Times New Roman"/>
                <w:spacing w:val="-4"/>
              </w:rPr>
              <w:t>екта, в количестве, достаточном для обеспечения проектируемого (нормативного) уровня использ</w:t>
            </w:r>
            <w:r w:rsidRPr="002259C4">
              <w:rPr>
                <w:rFonts w:ascii="Times New Roman" w:hAnsi="Times New Roman" w:cs="Times New Roman"/>
                <w:spacing w:val="-4"/>
              </w:rPr>
              <w:t>о</w:t>
            </w:r>
            <w:r w:rsidRPr="002259C4">
              <w:rPr>
                <w:rFonts w:ascii="Times New Roman" w:hAnsi="Times New Roman" w:cs="Times New Roman"/>
                <w:spacing w:val="-4"/>
              </w:rPr>
              <w:t>вания проектной мощности объе</w:t>
            </w:r>
            <w:r w:rsidRPr="002259C4">
              <w:rPr>
                <w:rFonts w:ascii="Times New Roman" w:hAnsi="Times New Roman" w:cs="Times New Roman"/>
                <w:spacing w:val="-4"/>
              </w:rPr>
              <w:t>к</w:t>
            </w:r>
            <w:r w:rsidRPr="002259C4">
              <w:rPr>
                <w:rFonts w:ascii="Times New Roman" w:hAnsi="Times New Roman" w:cs="Times New Roman"/>
                <w:spacing w:val="-4"/>
              </w:rPr>
              <w:t>та (мощности приобретаемого объекта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A17352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352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18</w:t>
            </w:r>
          </w:p>
        </w:tc>
      </w:tr>
      <w:tr w:rsidR="00516EB5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1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  <w:spacing w:val="-4"/>
              </w:rPr>
              <w:t>Отношение проектной мощности создаваемого (реконструируемого) объекта капитального строител</w:t>
            </w:r>
            <w:r w:rsidRPr="002259C4">
              <w:rPr>
                <w:rFonts w:ascii="Times New Roman" w:hAnsi="Times New Roman" w:cs="Times New Roman"/>
                <w:spacing w:val="-4"/>
              </w:rPr>
              <w:t>ь</w:t>
            </w:r>
            <w:r w:rsidRPr="002259C4">
              <w:rPr>
                <w:rFonts w:ascii="Times New Roman" w:hAnsi="Times New Roman" w:cs="Times New Roman"/>
                <w:spacing w:val="-4"/>
              </w:rPr>
              <w:t>ства (мощности приобретаемого объекта недвижимого имущества) к мощности, необходимой для производства продукции (услуг) в объеме, предусмотренном для м</w:t>
            </w:r>
            <w:r w:rsidRPr="002259C4">
              <w:rPr>
                <w:rFonts w:ascii="Times New Roman" w:hAnsi="Times New Roman" w:cs="Times New Roman"/>
                <w:spacing w:val="-4"/>
              </w:rPr>
              <w:t>у</w:t>
            </w:r>
            <w:r w:rsidRPr="002259C4">
              <w:rPr>
                <w:rFonts w:ascii="Times New Roman" w:hAnsi="Times New Roman" w:cs="Times New Roman"/>
                <w:spacing w:val="-4"/>
              </w:rPr>
              <w:t>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947D5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947D5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19</w:t>
            </w:r>
          </w:p>
        </w:tc>
      </w:tr>
      <w:tr w:rsidR="00516EB5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259C4">
              <w:rPr>
                <w:rFonts w:ascii="Times New Roman" w:hAnsi="Times New Roman" w:cs="Times New Roman"/>
              </w:rPr>
              <w:t>Возможность обеспечения пл</w:t>
            </w:r>
            <w:r w:rsidRPr="002259C4">
              <w:rPr>
                <w:rFonts w:ascii="Times New Roman" w:hAnsi="Times New Roman" w:cs="Times New Roman"/>
              </w:rPr>
              <w:t>а</w:t>
            </w:r>
            <w:r w:rsidRPr="002259C4">
              <w:rPr>
                <w:rFonts w:ascii="Times New Roman" w:hAnsi="Times New Roman" w:cs="Times New Roman"/>
              </w:rPr>
              <w:t>нируемого объекта капитального строительства (объекта недв</w:t>
            </w:r>
            <w:r w:rsidRPr="002259C4">
              <w:rPr>
                <w:rFonts w:ascii="Times New Roman" w:hAnsi="Times New Roman" w:cs="Times New Roman"/>
              </w:rPr>
              <w:t>и</w:t>
            </w:r>
            <w:r w:rsidRPr="002259C4">
              <w:rPr>
                <w:rFonts w:ascii="Times New Roman" w:hAnsi="Times New Roman" w:cs="Times New Roman"/>
              </w:rPr>
              <w:t>жимого имущества)  инженерной и транспортной инфраструкт</w:t>
            </w:r>
            <w:r w:rsidRPr="002259C4">
              <w:rPr>
                <w:rFonts w:ascii="Times New Roman" w:hAnsi="Times New Roman" w:cs="Times New Roman"/>
              </w:rPr>
              <w:t>у</w:t>
            </w:r>
            <w:r w:rsidRPr="002259C4">
              <w:rPr>
                <w:rFonts w:ascii="Times New Roman" w:hAnsi="Times New Roman" w:cs="Times New Roman"/>
              </w:rPr>
              <w:t>рами в объемах, достаточных для реализации проекта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947D5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947D5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18</w:t>
            </w:r>
          </w:p>
        </w:tc>
      </w:tr>
      <w:tr w:rsidR="00516EB5" w:rsidRPr="002259C4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844865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Наличие положительного закл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чения государственной эксперт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зы проектной документации в части проверки </w:t>
            </w:r>
            <w:proofErr w:type="gramStart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достоверности определения сметной стоимости строительства объектов кап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тального строительства</w:t>
            </w:r>
            <w:proofErr w:type="gramEnd"/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 xml:space="preserve"> в случ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ях, установленных частью 2 ст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тьи 8.3 Градостроительного к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2259C4">
              <w:rPr>
                <w:rFonts w:ascii="Times New Roman" w:eastAsiaTheme="minorHAnsi" w:hAnsi="Times New Roman" w:cs="Times New Roman"/>
                <w:lang w:eastAsia="en-US"/>
              </w:rPr>
              <w:t>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7165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259C4">
              <w:rPr>
                <w:rFonts w:ascii="Times New Roman" w:hAnsi="Times New Roman" w:cs="Times New Roman"/>
              </w:rPr>
              <w:t>40</w:t>
            </w:r>
          </w:p>
        </w:tc>
      </w:tr>
      <w:tr w:rsidR="00516EB5" w:rsidRPr="00655E57" w:rsidTr="00A173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af1"/>
              <w:rPr>
                <w:rFonts w:ascii="Times New Roman" w:hAnsi="Times New Roman" w:cs="Times New Roman"/>
              </w:rPr>
            </w:pPr>
            <w:r w:rsidRPr="002259C4">
              <w:rPr>
                <w:rStyle w:val="af0"/>
                <w:rFonts w:ascii="Times New Roman" w:hAnsi="Times New Roman" w:cs="Times New Roman"/>
                <w:bCs w:val="0"/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5" w:rsidRPr="002259C4" w:rsidRDefault="00516EB5" w:rsidP="007165A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516EB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2259C4" w:rsidRDefault="00516EB5" w:rsidP="00947D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B5" w:rsidRPr="001D337C" w:rsidRDefault="00516EB5" w:rsidP="00947D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259C4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  <w:r w:rsidR="002259C4" w:rsidRPr="002259C4">
              <w:rPr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</w:tc>
      </w:tr>
    </w:tbl>
    <w:p w:rsidR="00092117" w:rsidRDefault="00092117" w:rsidP="00092117">
      <w:pPr>
        <w:jc w:val="both"/>
        <w:rPr>
          <w:rFonts w:ascii="Times New Roman" w:hAnsi="Times New Roman" w:cs="Times New Roman"/>
        </w:rPr>
      </w:pPr>
    </w:p>
    <w:p w:rsidR="00D86679" w:rsidRPr="00092117" w:rsidRDefault="00D86679" w:rsidP="00092117">
      <w:pPr>
        <w:jc w:val="both"/>
        <w:rPr>
          <w:rFonts w:ascii="Times New Roman" w:hAnsi="Times New Roman" w:cs="Times New Roman"/>
        </w:rPr>
      </w:pPr>
    </w:p>
    <w:p w:rsidR="00092117" w:rsidRPr="00092117" w:rsidRDefault="00092117" w:rsidP="002259C4">
      <w:pPr>
        <w:jc w:val="both"/>
        <w:rPr>
          <w:rFonts w:ascii="Times New Roman" w:hAnsi="Times New Roman" w:cs="Times New Roman"/>
          <w:sz w:val="28"/>
          <w:szCs w:val="28"/>
        </w:rPr>
      </w:pPr>
      <w:r w:rsidRPr="00092117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092117" w:rsidRPr="00092117" w:rsidRDefault="00092117" w:rsidP="002259C4">
      <w:pPr>
        <w:jc w:val="both"/>
        <w:rPr>
          <w:rFonts w:ascii="Times New Roman" w:hAnsi="Times New Roman" w:cs="Times New Roman"/>
          <w:sz w:val="28"/>
          <w:szCs w:val="28"/>
        </w:rPr>
      </w:pPr>
      <w:r w:rsidRPr="0009211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92117" w:rsidRDefault="00092117" w:rsidP="002259C4">
      <w:pPr>
        <w:jc w:val="both"/>
        <w:rPr>
          <w:rFonts w:ascii="Times New Roman" w:hAnsi="Times New Roman" w:cs="Times New Roman"/>
          <w:sz w:val="28"/>
          <w:szCs w:val="28"/>
        </w:rPr>
      </w:pPr>
      <w:r w:rsidRPr="0009211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</w:t>
      </w:r>
      <w:r w:rsidR="002259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02D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9C4">
        <w:rPr>
          <w:rFonts w:ascii="Times New Roman" w:hAnsi="Times New Roman" w:cs="Times New Roman"/>
          <w:sz w:val="28"/>
          <w:szCs w:val="28"/>
        </w:rPr>
        <w:t xml:space="preserve">  </w:t>
      </w:r>
      <w:r w:rsidRPr="000921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9C4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2259C4">
        <w:rPr>
          <w:rFonts w:ascii="Times New Roman" w:hAnsi="Times New Roman" w:cs="Times New Roman"/>
          <w:sz w:val="28"/>
          <w:szCs w:val="28"/>
        </w:rPr>
        <w:t>Ананиа</w:t>
      </w:r>
      <w:r w:rsidR="00ED02D4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ED02D4" w:rsidRDefault="00ED02D4" w:rsidP="00225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2D4" w:rsidRDefault="00ED02D4" w:rsidP="00225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17" w:rsidRPr="00092117" w:rsidRDefault="00092117" w:rsidP="00ED02D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sectPr w:rsidR="00092117" w:rsidRPr="00092117" w:rsidSect="00396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21" w:rsidRDefault="00E11221" w:rsidP="00DF3E47">
      <w:r>
        <w:separator/>
      </w:r>
    </w:p>
  </w:endnote>
  <w:endnote w:type="continuationSeparator" w:id="0">
    <w:p w:rsidR="00E11221" w:rsidRDefault="00E11221" w:rsidP="00D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21" w:rsidRDefault="00E11221" w:rsidP="00DF3E47">
      <w:r>
        <w:separator/>
      </w:r>
    </w:p>
  </w:footnote>
  <w:footnote w:type="continuationSeparator" w:id="0">
    <w:p w:rsidR="00E11221" w:rsidRDefault="00E11221" w:rsidP="00DF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2762030"/>
      <w:docPartObj>
        <w:docPartGallery w:val="Page Numbers (Top of Page)"/>
        <w:docPartUnique/>
      </w:docPartObj>
    </w:sdtPr>
    <w:sdtEndPr/>
    <w:sdtContent>
      <w:p w:rsidR="00783F91" w:rsidRPr="006A2CD3" w:rsidRDefault="00783F91">
        <w:pPr>
          <w:pStyle w:val="a4"/>
          <w:jc w:val="center"/>
          <w:rPr>
            <w:rFonts w:ascii="Times New Roman" w:hAnsi="Times New Roman" w:cs="Times New Roman"/>
          </w:rPr>
        </w:pPr>
        <w:r w:rsidRPr="006A2CD3">
          <w:rPr>
            <w:rFonts w:ascii="Times New Roman" w:hAnsi="Times New Roman" w:cs="Times New Roman"/>
          </w:rPr>
          <w:fldChar w:fldCharType="begin"/>
        </w:r>
        <w:r w:rsidRPr="006A2CD3">
          <w:rPr>
            <w:rFonts w:ascii="Times New Roman" w:hAnsi="Times New Roman" w:cs="Times New Roman"/>
          </w:rPr>
          <w:instrText>PAGE   \* MERGEFORMAT</w:instrText>
        </w:r>
        <w:r w:rsidRPr="006A2CD3">
          <w:rPr>
            <w:rFonts w:ascii="Times New Roman" w:hAnsi="Times New Roman" w:cs="Times New Roman"/>
          </w:rPr>
          <w:fldChar w:fldCharType="separate"/>
        </w:r>
        <w:r w:rsidR="00ED39E0">
          <w:rPr>
            <w:rFonts w:ascii="Times New Roman" w:hAnsi="Times New Roman" w:cs="Times New Roman"/>
            <w:noProof/>
          </w:rPr>
          <w:t>3</w:t>
        </w:r>
        <w:r w:rsidRPr="006A2CD3">
          <w:rPr>
            <w:rFonts w:ascii="Times New Roman" w:hAnsi="Times New Roman" w:cs="Times New Roman"/>
          </w:rPr>
          <w:fldChar w:fldCharType="end"/>
        </w:r>
      </w:p>
    </w:sdtContent>
  </w:sdt>
  <w:p w:rsidR="00783F91" w:rsidRDefault="00783F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1" w:rsidRDefault="00783F91">
    <w:pPr>
      <w:pStyle w:val="a4"/>
      <w:jc w:val="center"/>
    </w:pPr>
  </w:p>
  <w:p w:rsidR="00783F91" w:rsidRDefault="00783F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14115"/>
      <w:docPartObj>
        <w:docPartGallery w:val="Page Numbers (Top of Page)"/>
        <w:docPartUnique/>
      </w:docPartObj>
    </w:sdtPr>
    <w:sdtEndPr/>
    <w:sdtContent>
      <w:p w:rsidR="00783F91" w:rsidRDefault="00783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E0">
          <w:rPr>
            <w:noProof/>
          </w:rPr>
          <w:t>7</w:t>
        </w:r>
        <w:r>
          <w:fldChar w:fldCharType="end"/>
        </w:r>
      </w:p>
    </w:sdtContent>
  </w:sdt>
  <w:p w:rsidR="00783F91" w:rsidRDefault="00783F9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1" w:rsidRPr="00D2062A" w:rsidRDefault="00783F91" w:rsidP="007165AA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049"/>
    <w:multiLevelType w:val="hybridMultilevel"/>
    <w:tmpl w:val="66F06BE0"/>
    <w:lvl w:ilvl="0" w:tplc="8C80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016C"/>
    <w:multiLevelType w:val="hybridMultilevel"/>
    <w:tmpl w:val="2DD6C416"/>
    <w:lvl w:ilvl="0" w:tplc="D9C60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193CB3"/>
    <w:multiLevelType w:val="hybridMultilevel"/>
    <w:tmpl w:val="B238B4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97C15"/>
    <w:multiLevelType w:val="hybridMultilevel"/>
    <w:tmpl w:val="BC045A24"/>
    <w:lvl w:ilvl="0" w:tplc="C90C7A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47"/>
    <w:rsid w:val="00003A8A"/>
    <w:rsid w:val="00004115"/>
    <w:rsid w:val="00006336"/>
    <w:rsid w:val="0001210A"/>
    <w:rsid w:val="00014CDB"/>
    <w:rsid w:val="0001519B"/>
    <w:rsid w:val="00017897"/>
    <w:rsid w:val="000203F0"/>
    <w:rsid w:val="00035237"/>
    <w:rsid w:val="00036A77"/>
    <w:rsid w:val="00041625"/>
    <w:rsid w:val="00041E50"/>
    <w:rsid w:val="00043185"/>
    <w:rsid w:val="00044FE7"/>
    <w:rsid w:val="000477D3"/>
    <w:rsid w:val="0005279D"/>
    <w:rsid w:val="00052B8D"/>
    <w:rsid w:val="00053B04"/>
    <w:rsid w:val="0005637D"/>
    <w:rsid w:val="00057B66"/>
    <w:rsid w:val="00063114"/>
    <w:rsid w:val="00064D95"/>
    <w:rsid w:val="00065981"/>
    <w:rsid w:val="0006681F"/>
    <w:rsid w:val="00072167"/>
    <w:rsid w:val="00074103"/>
    <w:rsid w:val="000742AC"/>
    <w:rsid w:val="0007502C"/>
    <w:rsid w:val="000762E9"/>
    <w:rsid w:val="00077F99"/>
    <w:rsid w:val="0008013F"/>
    <w:rsid w:val="00080D17"/>
    <w:rsid w:val="00081142"/>
    <w:rsid w:val="0008226C"/>
    <w:rsid w:val="0008607D"/>
    <w:rsid w:val="000879EC"/>
    <w:rsid w:val="00087C52"/>
    <w:rsid w:val="000904A6"/>
    <w:rsid w:val="00092117"/>
    <w:rsid w:val="000944AD"/>
    <w:rsid w:val="00095908"/>
    <w:rsid w:val="000A2B53"/>
    <w:rsid w:val="000A43F7"/>
    <w:rsid w:val="000B3C49"/>
    <w:rsid w:val="000B58B6"/>
    <w:rsid w:val="000B5AFE"/>
    <w:rsid w:val="000B76A4"/>
    <w:rsid w:val="000B7FDF"/>
    <w:rsid w:val="000C21C6"/>
    <w:rsid w:val="000C24C0"/>
    <w:rsid w:val="000C2777"/>
    <w:rsid w:val="000C4CC9"/>
    <w:rsid w:val="000C5EFD"/>
    <w:rsid w:val="000D6920"/>
    <w:rsid w:val="000E283B"/>
    <w:rsid w:val="000E4316"/>
    <w:rsid w:val="000E58AE"/>
    <w:rsid w:val="000E6505"/>
    <w:rsid w:val="000E6DEE"/>
    <w:rsid w:val="000F4F17"/>
    <w:rsid w:val="00100A20"/>
    <w:rsid w:val="00102C93"/>
    <w:rsid w:val="00106120"/>
    <w:rsid w:val="00114DDC"/>
    <w:rsid w:val="00115D3D"/>
    <w:rsid w:val="00116F6C"/>
    <w:rsid w:val="001175CC"/>
    <w:rsid w:val="0012325C"/>
    <w:rsid w:val="00123C15"/>
    <w:rsid w:val="00124AE8"/>
    <w:rsid w:val="00125F99"/>
    <w:rsid w:val="00133DD7"/>
    <w:rsid w:val="00134B0C"/>
    <w:rsid w:val="00134DEF"/>
    <w:rsid w:val="00135822"/>
    <w:rsid w:val="00137E34"/>
    <w:rsid w:val="00144D48"/>
    <w:rsid w:val="00150BE7"/>
    <w:rsid w:val="00153E53"/>
    <w:rsid w:val="001544B4"/>
    <w:rsid w:val="00156EFA"/>
    <w:rsid w:val="00157024"/>
    <w:rsid w:val="0016135C"/>
    <w:rsid w:val="0016415C"/>
    <w:rsid w:val="00172392"/>
    <w:rsid w:val="0017373D"/>
    <w:rsid w:val="0017428A"/>
    <w:rsid w:val="001747D2"/>
    <w:rsid w:val="00175A9B"/>
    <w:rsid w:val="0018090E"/>
    <w:rsid w:val="00180B5F"/>
    <w:rsid w:val="0018219F"/>
    <w:rsid w:val="00183598"/>
    <w:rsid w:val="001843DD"/>
    <w:rsid w:val="00185653"/>
    <w:rsid w:val="0019135B"/>
    <w:rsid w:val="00192A95"/>
    <w:rsid w:val="00195661"/>
    <w:rsid w:val="001A0CDF"/>
    <w:rsid w:val="001A2165"/>
    <w:rsid w:val="001A3456"/>
    <w:rsid w:val="001A40C9"/>
    <w:rsid w:val="001A7AF9"/>
    <w:rsid w:val="001B1150"/>
    <w:rsid w:val="001B37D2"/>
    <w:rsid w:val="001B54CB"/>
    <w:rsid w:val="001B6992"/>
    <w:rsid w:val="001B740B"/>
    <w:rsid w:val="001C55CD"/>
    <w:rsid w:val="001D0CF1"/>
    <w:rsid w:val="001D30BD"/>
    <w:rsid w:val="001D337C"/>
    <w:rsid w:val="001D3E91"/>
    <w:rsid w:val="001D48B9"/>
    <w:rsid w:val="001D5A3D"/>
    <w:rsid w:val="001D7FCE"/>
    <w:rsid w:val="001E3A68"/>
    <w:rsid w:val="001E4861"/>
    <w:rsid w:val="001F3A42"/>
    <w:rsid w:val="001F422F"/>
    <w:rsid w:val="001F50CE"/>
    <w:rsid w:val="0021190D"/>
    <w:rsid w:val="0021799B"/>
    <w:rsid w:val="00220FA1"/>
    <w:rsid w:val="002214EE"/>
    <w:rsid w:val="00221A19"/>
    <w:rsid w:val="002228F6"/>
    <w:rsid w:val="0022293C"/>
    <w:rsid w:val="0022559C"/>
    <w:rsid w:val="002259C4"/>
    <w:rsid w:val="00226895"/>
    <w:rsid w:val="00233C95"/>
    <w:rsid w:val="00245D12"/>
    <w:rsid w:val="00247523"/>
    <w:rsid w:val="0025007B"/>
    <w:rsid w:val="00250F8C"/>
    <w:rsid w:val="002555F6"/>
    <w:rsid w:val="00260B40"/>
    <w:rsid w:val="002659C9"/>
    <w:rsid w:val="0026782F"/>
    <w:rsid w:val="00270234"/>
    <w:rsid w:val="002734EE"/>
    <w:rsid w:val="00273952"/>
    <w:rsid w:val="00274E60"/>
    <w:rsid w:val="00276B19"/>
    <w:rsid w:val="00282062"/>
    <w:rsid w:val="00283AD7"/>
    <w:rsid w:val="00285EDE"/>
    <w:rsid w:val="00286F3E"/>
    <w:rsid w:val="0028769C"/>
    <w:rsid w:val="00293428"/>
    <w:rsid w:val="00296D51"/>
    <w:rsid w:val="002A7978"/>
    <w:rsid w:val="002B041E"/>
    <w:rsid w:val="002B0947"/>
    <w:rsid w:val="002C3324"/>
    <w:rsid w:val="002C36B7"/>
    <w:rsid w:val="002C36EB"/>
    <w:rsid w:val="002C5269"/>
    <w:rsid w:val="002C7065"/>
    <w:rsid w:val="002D043A"/>
    <w:rsid w:val="002D0F8C"/>
    <w:rsid w:val="002D30CC"/>
    <w:rsid w:val="002D35EA"/>
    <w:rsid w:val="002D3F97"/>
    <w:rsid w:val="002E056A"/>
    <w:rsid w:val="002E3CD5"/>
    <w:rsid w:val="002E65AD"/>
    <w:rsid w:val="002F0147"/>
    <w:rsid w:val="002F430D"/>
    <w:rsid w:val="002F4F80"/>
    <w:rsid w:val="00302AF8"/>
    <w:rsid w:val="003139CC"/>
    <w:rsid w:val="003162C4"/>
    <w:rsid w:val="0031756A"/>
    <w:rsid w:val="00320509"/>
    <w:rsid w:val="00322EAF"/>
    <w:rsid w:val="00324D37"/>
    <w:rsid w:val="003271BA"/>
    <w:rsid w:val="003375CF"/>
    <w:rsid w:val="00342619"/>
    <w:rsid w:val="00345518"/>
    <w:rsid w:val="00345E2E"/>
    <w:rsid w:val="003570CE"/>
    <w:rsid w:val="00360D75"/>
    <w:rsid w:val="00361B41"/>
    <w:rsid w:val="0036213A"/>
    <w:rsid w:val="003625B6"/>
    <w:rsid w:val="00365FE9"/>
    <w:rsid w:val="00366A74"/>
    <w:rsid w:val="00367755"/>
    <w:rsid w:val="0036790B"/>
    <w:rsid w:val="003700B1"/>
    <w:rsid w:val="00370FC4"/>
    <w:rsid w:val="00375044"/>
    <w:rsid w:val="003771D8"/>
    <w:rsid w:val="0038650A"/>
    <w:rsid w:val="003965F3"/>
    <w:rsid w:val="003967FD"/>
    <w:rsid w:val="003A0C3A"/>
    <w:rsid w:val="003A0FC3"/>
    <w:rsid w:val="003A27BE"/>
    <w:rsid w:val="003C024C"/>
    <w:rsid w:val="003C24DA"/>
    <w:rsid w:val="003C3E35"/>
    <w:rsid w:val="003C55DD"/>
    <w:rsid w:val="003C5699"/>
    <w:rsid w:val="003D5C5D"/>
    <w:rsid w:val="003D6780"/>
    <w:rsid w:val="003E09D0"/>
    <w:rsid w:val="003E11B6"/>
    <w:rsid w:val="003E455A"/>
    <w:rsid w:val="003E4988"/>
    <w:rsid w:val="003E512E"/>
    <w:rsid w:val="003E5ADB"/>
    <w:rsid w:val="003E6C13"/>
    <w:rsid w:val="003F0D65"/>
    <w:rsid w:val="003F107B"/>
    <w:rsid w:val="003F20C1"/>
    <w:rsid w:val="003F22A0"/>
    <w:rsid w:val="00400282"/>
    <w:rsid w:val="00400FD4"/>
    <w:rsid w:val="00401FBE"/>
    <w:rsid w:val="004050F7"/>
    <w:rsid w:val="004100F7"/>
    <w:rsid w:val="0041074D"/>
    <w:rsid w:val="004123CE"/>
    <w:rsid w:val="00413A3F"/>
    <w:rsid w:val="00414E2B"/>
    <w:rsid w:val="00416D59"/>
    <w:rsid w:val="00416DF2"/>
    <w:rsid w:val="00417944"/>
    <w:rsid w:val="00420107"/>
    <w:rsid w:val="004213A0"/>
    <w:rsid w:val="00421907"/>
    <w:rsid w:val="00424B6C"/>
    <w:rsid w:val="00434CBF"/>
    <w:rsid w:val="00435BC1"/>
    <w:rsid w:val="0044102C"/>
    <w:rsid w:val="00443E6D"/>
    <w:rsid w:val="00444DB3"/>
    <w:rsid w:val="00445A68"/>
    <w:rsid w:val="00455D31"/>
    <w:rsid w:val="00456A01"/>
    <w:rsid w:val="00466682"/>
    <w:rsid w:val="00473530"/>
    <w:rsid w:val="0047397F"/>
    <w:rsid w:val="00473EEE"/>
    <w:rsid w:val="00476C75"/>
    <w:rsid w:val="00485BF4"/>
    <w:rsid w:val="00486A1A"/>
    <w:rsid w:val="00491BA5"/>
    <w:rsid w:val="00491FAA"/>
    <w:rsid w:val="0049287E"/>
    <w:rsid w:val="00494CF1"/>
    <w:rsid w:val="004A0D4F"/>
    <w:rsid w:val="004A7573"/>
    <w:rsid w:val="004B2F86"/>
    <w:rsid w:val="004B3BBE"/>
    <w:rsid w:val="004B6732"/>
    <w:rsid w:val="004C26CA"/>
    <w:rsid w:val="004C32D8"/>
    <w:rsid w:val="004C55E1"/>
    <w:rsid w:val="004C7943"/>
    <w:rsid w:val="004D095C"/>
    <w:rsid w:val="004D0990"/>
    <w:rsid w:val="004D35B3"/>
    <w:rsid w:val="004D6235"/>
    <w:rsid w:val="004E0A2B"/>
    <w:rsid w:val="004E4990"/>
    <w:rsid w:val="004E55B6"/>
    <w:rsid w:val="004E674F"/>
    <w:rsid w:val="004F2978"/>
    <w:rsid w:val="004F36D6"/>
    <w:rsid w:val="004F4764"/>
    <w:rsid w:val="004F5B7E"/>
    <w:rsid w:val="0050051B"/>
    <w:rsid w:val="00500CDD"/>
    <w:rsid w:val="00502D50"/>
    <w:rsid w:val="00506734"/>
    <w:rsid w:val="005071B4"/>
    <w:rsid w:val="00510A67"/>
    <w:rsid w:val="00516430"/>
    <w:rsid w:val="00516EB5"/>
    <w:rsid w:val="0051710C"/>
    <w:rsid w:val="00522577"/>
    <w:rsid w:val="00522D98"/>
    <w:rsid w:val="005232B9"/>
    <w:rsid w:val="00524D5F"/>
    <w:rsid w:val="005259EB"/>
    <w:rsid w:val="00530C26"/>
    <w:rsid w:val="0053159F"/>
    <w:rsid w:val="0053333F"/>
    <w:rsid w:val="00533D45"/>
    <w:rsid w:val="005403A2"/>
    <w:rsid w:val="00542755"/>
    <w:rsid w:val="00542E0A"/>
    <w:rsid w:val="00547AC7"/>
    <w:rsid w:val="005508C4"/>
    <w:rsid w:val="005516A2"/>
    <w:rsid w:val="00552BFC"/>
    <w:rsid w:val="00555EE2"/>
    <w:rsid w:val="00560AFF"/>
    <w:rsid w:val="00561944"/>
    <w:rsid w:val="005637BF"/>
    <w:rsid w:val="0056387B"/>
    <w:rsid w:val="005640A9"/>
    <w:rsid w:val="00572BF7"/>
    <w:rsid w:val="00574C20"/>
    <w:rsid w:val="005752DB"/>
    <w:rsid w:val="005752E0"/>
    <w:rsid w:val="0057607B"/>
    <w:rsid w:val="00577165"/>
    <w:rsid w:val="00587E67"/>
    <w:rsid w:val="005928B3"/>
    <w:rsid w:val="0059699E"/>
    <w:rsid w:val="005B0C81"/>
    <w:rsid w:val="005B37A1"/>
    <w:rsid w:val="005B6883"/>
    <w:rsid w:val="005B7134"/>
    <w:rsid w:val="005C00BA"/>
    <w:rsid w:val="005C1581"/>
    <w:rsid w:val="005C2887"/>
    <w:rsid w:val="005C2EBA"/>
    <w:rsid w:val="005C4EAE"/>
    <w:rsid w:val="005D0BD0"/>
    <w:rsid w:val="005D0EF0"/>
    <w:rsid w:val="005E1C4C"/>
    <w:rsid w:val="005E480F"/>
    <w:rsid w:val="005E58DB"/>
    <w:rsid w:val="005E5E00"/>
    <w:rsid w:val="005F0A0A"/>
    <w:rsid w:val="005F1D6F"/>
    <w:rsid w:val="005F67C4"/>
    <w:rsid w:val="005F7CFF"/>
    <w:rsid w:val="00602330"/>
    <w:rsid w:val="00602975"/>
    <w:rsid w:val="00602E97"/>
    <w:rsid w:val="006037B0"/>
    <w:rsid w:val="00603E1B"/>
    <w:rsid w:val="00605A78"/>
    <w:rsid w:val="00606B38"/>
    <w:rsid w:val="006073CE"/>
    <w:rsid w:val="00610276"/>
    <w:rsid w:val="00613BE4"/>
    <w:rsid w:val="00617445"/>
    <w:rsid w:val="006209BF"/>
    <w:rsid w:val="00622825"/>
    <w:rsid w:val="006254CA"/>
    <w:rsid w:val="00634CC3"/>
    <w:rsid w:val="00635935"/>
    <w:rsid w:val="00641329"/>
    <w:rsid w:val="006422B1"/>
    <w:rsid w:val="006444C8"/>
    <w:rsid w:val="0065048D"/>
    <w:rsid w:val="0065192E"/>
    <w:rsid w:val="006539CE"/>
    <w:rsid w:val="00657083"/>
    <w:rsid w:val="00660C0A"/>
    <w:rsid w:val="0066516E"/>
    <w:rsid w:val="00665D24"/>
    <w:rsid w:val="006667FA"/>
    <w:rsid w:val="0066704E"/>
    <w:rsid w:val="00667C65"/>
    <w:rsid w:val="00671463"/>
    <w:rsid w:val="00672BA3"/>
    <w:rsid w:val="00677777"/>
    <w:rsid w:val="00686B64"/>
    <w:rsid w:val="00691835"/>
    <w:rsid w:val="00693C66"/>
    <w:rsid w:val="00694400"/>
    <w:rsid w:val="006A1DF0"/>
    <w:rsid w:val="006A2275"/>
    <w:rsid w:val="006A2CD3"/>
    <w:rsid w:val="006B2C0F"/>
    <w:rsid w:val="006C5689"/>
    <w:rsid w:val="006D0103"/>
    <w:rsid w:val="006D0621"/>
    <w:rsid w:val="006D472F"/>
    <w:rsid w:val="006D69FF"/>
    <w:rsid w:val="006E42F4"/>
    <w:rsid w:val="006E4A9E"/>
    <w:rsid w:val="006E765F"/>
    <w:rsid w:val="006F081F"/>
    <w:rsid w:val="006F24D5"/>
    <w:rsid w:val="006F6ED6"/>
    <w:rsid w:val="007013CA"/>
    <w:rsid w:val="007021CB"/>
    <w:rsid w:val="00703484"/>
    <w:rsid w:val="00704154"/>
    <w:rsid w:val="007048AC"/>
    <w:rsid w:val="00706452"/>
    <w:rsid w:val="00706AB4"/>
    <w:rsid w:val="007165AA"/>
    <w:rsid w:val="00722C3A"/>
    <w:rsid w:val="00727156"/>
    <w:rsid w:val="00733AC7"/>
    <w:rsid w:val="00741799"/>
    <w:rsid w:val="00743455"/>
    <w:rsid w:val="0074468A"/>
    <w:rsid w:val="0074541B"/>
    <w:rsid w:val="007460BA"/>
    <w:rsid w:val="0074613A"/>
    <w:rsid w:val="007523AE"/>
    <w:rsid w:val="007542EC"/>
    <w:rsid w:val="00756507"/>
    <w:rsid w:val="00763BF3"/>
    <w:rsid w:val="00777A2F"/>
    <w:rsid w:val="00783082"/>
    <w:rsid w:val="007830D2"/>
    <w:rsid w:val="00783F91"/>
    <w:rsid w:val="00793ABC"/>
    <w:rsid w:val="00794298"/>
    <w:rsid w:val="0079644C"/>
    <w:rsid w:val="00796A23"/>
    <w:rsid w:val="007A4FDA"/>
    <w:rsid w:val="007B1848"/>
    <w:rsid w:val="007B4703"/>
    <w:rsid w:val="007B484E"/>
    <w:rsid w:val="007B610F"/>
    <w:rsid w:val="007B75FA"/>
    <w:rsid w:val="007B78DB"/>
    <w:rsid w:val="007C3881"/>
    <w:rsid w:val="007C4A9F"/>
    <w:rsid w:val="007C6E1F"/>
    <w:rsid w:val="007D0967"/>
    <w:rsid w:val="007D13D5"/>
    <w:rsid w:val="007D6674"/>
    <w:rsid w:val="007D7405"/>
    <w:rsid w:val="007E0B5D"/>
    <w:rsid w:val="007E3AED"/>
    <w:rsid w:val="007F0885"/>
    <w:rsid w:val="007F2E2E"/>
    <w:rsid w:val="007F3001"/>
    <w:rsid w:val="007F509A"/>
    <w:rsid w:val="007F6ED0"/>
    <w:rsid w:val="0080096D"/>
    <w:rsid w:val="008107A4"/>
    <w:rsid w:val="008107AF"/>
    <w:rsid w:val="0081146C"/>
    <w:rsid w:val="008117E3"/>
    <w:rsid w:val="00811C33"/>
    <w:rsid w:val="00812785"/>
    <w:rsid w:val="00813BEB"/>
    <w:rsid w:val="00815C7A"/>
    <w:rsid w:val="008179F1"/>
    <w:rsid w:val="0082014F"/>
    <w:rsid w:val="00821660"/>
    <w:rsid w:val="00827294"/>
    <w:rsid w:val="0083076E"/>
    <w:rsid w:val="00830AFF"/>
    <w:rsid w:val="008322C9"/>
    <w:rsid w:val="0083608B"/>
    <w:rsid w:val="00837D1C"/>
    <w:rsid w:val="00841AE6"/>
    <w:rsid w:val="00843BB6"/>
    <w:rsid w:val="008442BA"/>
    <w:rsid w:val="00844865"/>
    <w:rsid w:val="0084792F"/>
    <w:rsid w:val="00852626"/>
    <w:rsid w:val="00861BB8"/>
    <w:rsid w:val="008655FC"/>
    <w:rsid w:val="00867654"/>
    <w:rsid w:val="00874E45"/>
    <w:rsid w:val="00881C3E"/>
    <w:rsid w:val="0088349A"/>
    <w:rsid w:val="008836FE"/>
    <w:rsid w:val="00885C2A"/>
    <w:rsid w:val="008923DB"/>
    <w:rsid w:val="00892698"/>
    <w:rsid w:val="00893757"/>
    <w:rsid w:val="00894196"/>
    <w:rsid w:val="008969B5"/>
    <w:rsid w:val="008A0016"/>
    <w:rsid w:val="008A44DA"/>
    <w:rsid w:val="008A504D"/>
    <w:rsid w:val="008A53E9"/>
    <w:rsid w:val="008A68A6"/>
    <w:rsid w:val="008A68E1"/>
    <w:rsid w:val="008A7701"/>
    <w:rsid w:val="008B068B"/>
    <w:rsid w:val="008B176E"/>
    <w:rsid w:val="008B75C1"/>
    <w:rsid w:val="008C14A8"/>
    <w:rsid w:val="008C3F7C"/>
    <w:rsid w:val="008C6D9E"/>
    <w:rsid w:val="008C7FA5"/>
    <w:rsid w:val="008D071A"/>
    <w:rsid w:val="008D09EF"/>
    <w:rsid w:val="008D2C8D"/>
    <w:rsid w:val="008D3485"/>
    <w:rsid w:val="008D3548"/>
    <w:rsid w:val="008D5E0A"/>
    <w:rsid w:val="008D7139"/>
    <w:rsid w:val="008E023E"/>
    <w:rsid w:val="008E1516"/>
    <w:rsid w:val="008E3DAE"/>
    <w:rsid w:val="008E7A87"/>
    <w:rsid w:val="008F01F4"/>
    <w:rsid w:val="008F2F6C"/>
    <w:rsid w:val="008F3FC6"/>
    <w:rsid w:val="008F5E75"/>
    <w:rsid w:val="00900304"/>
    <w:rsid w:val="009023AD"/>
    <w:rsid w:val="009023D3"/>
    <w:rsid w:val="00902A33"/>
    <w:rsid w:val="00903723"/>
    <w:rsid w:val="0090675A"/>
    <w:rsid w:val="009100B4"/>
    <w:rsid w:val="009127EA"/>
    <w:rsid w:val="00912CE8"/>
    <w:rsid w:val="00913AD8"/>
    <w:rsid w:val="0091558C"/>
    <w:rsid w:val="00916070"/>
    <w:rsid w:val="00925BCD"/>
    <w:rsid w:val="009326A7"/>
    <w:rsid w:val="0093315A"/>
    <w:rsid w:val="00945A01"/>
    <w:rsid w:val="00945BFC"/>
    <w:rsid w:val="00947D50"/>
    <w:rsid w:val="009535B6"/>
    <w:rsid w:val="009543A8"/>
    <w:rsid w:val="00954BF9"/>
    <w:rsid w:val="009563B3"/>
    <w:rsid w:val="00963B0F"/>
    <w:rsid w:val="009665B5"/>
    <w:rsid w:val="009749E3"/>
    <w:rsid w:val="00976D12"/>
    <w:rsid w:val="009858B1"/>
    <w:rsid w:val="009879C9"/>
    <w:rsid w:val="00996B9D"/>
    <w:rsid w:val="00997794"/>
    <w:rsid w:val="009A5D7B"/>
    <w:rsid w:val="009B20D3"/>
    <w:rsid w:val="009B230B"/>
    <w:rsid w:val="009B5B25"/>
    <w:rsid w:val="009B6FB3"/>
    <w:rsid w:val="009C3888"/>
    <w:rsid w:val="009D2780"/>
    <w:rsid w:val="009D3A79"/>
    <w:rsid w:val="009D4AA1"/>
    <w:rsid w:val="009E079A"/>
    <w:rsid w:val="009E7C34"/>
    <w:rsid w:val="009F4BDA"/>
    <w:rsid w:val="009F4D42"/>
    <w:rsid w:val="009F5DB9"/>
    <w:rsid w:val="009F78DC"/>
    <w:rsid w:val="00A0256F"/>
    <w:rsid w:val="00A06957"/>
    <w:rsid w:val="00A079B0"/>
    <w:rsid w:val="00A17352"/>
    <w:rsid w:val="00A200F5"/>
    <w:rsid w:val="00A204E6"/>
    <w:rsid w:val="00A23D21"/>
    <w:rsid w:val="00A24BBA"/>
    <w:rsid w:val="00A272E6"/>
    <w:rsid w:val="00A34D2B"/>
    <w:rsid w:val="00A35FDD"/>
    <w:rsid w:val="00A364A4"/>
    <w:rsid w:val="00A414E0"/>
    <w:rsid w:val="00A441F8"/>
    <w:rsid w:val="00A45F75"/>
    <w:rsid w:val="00A52582"/>
    <w:rsid w:val="00A5364A"/>
    <w:rsid w:val="00A53969"/>
    <w:rsid w:val="00A53E04"/>
    <w:rsid w:val="00A5651D"/>
    <w:rsid w:val="00A5721A"/>
    <w:rsid w:val="00A5755C"/>
    <w:rsid w:val="00A57704"/>
    <w:rsid w:val="00A57863"/>
    <w:rsid w:val="00A6012E"/>
    <w:rsid w:val="00A623A5"/>
    <w:rsid w:val="00A63116"/>
    <w:rsid w:val="00A739E8"/>
    <w:rsid w:val="00A7437B"/>
    <w:rsid w:val="00A74D66"/>
    <w:rsid w:val="00A77C4E"/>
    <w:rsid w:val="00A77C60"/>
    <w:rsid w:val="00A809D9"/>
    <w:rsid w:val="00A811BD"/>
    <w:rsid w:val="00A873EF"/>
    <w:rsid w:val="00A87BA5"/>
    <w:rsid w:val="00A91232"/>
    <w:rsid w:val="00A92C70"/>
    <w:rsid w:val="00A96419"/>
    <w:rsid w:val="00A96D0B"/>
    <w:rsid w:val="00A97C93"/>
    <w:rsid w:val="00A97D13"/>
    <w:rsid w:val="00AA2E38"/>
    <w:rsid w:val="00AA31AB"/>
    <w:rsid w:val="00AB0192"/>
    <w:rsid w:val="00AB1F95"/>
    <w:rsid w:val="00AB299B"/>
    <w:rsid w:val="00AB4DD6"/>
    <w:rsid w:val="00AB77F8"/>
    <w:rsid w:val="00AB7D04"/>
    <w:rsid w:val="00AC1C17"/>
    <w:rsid w:val="00AC7A6B"/>
    <w:rsid w:val="00AD165D"/>
    <w:rsid w:val="00AD19CE"/>
    <w:rsid w:val="00AD31CF"/>
    <w:rsid w:val="00AD554B"/>
    <w:rsid w:val="00AD64EF"/>
    <w:rsid w:val="00AE17F8"/>
    <w:rsid w:val="00AE3147"/>
    <w:rsid w:val="00AF2A44"/>
    <w:rsid w:val="00AF4117"/>
    <w:rsid w:val="00B00C86"/>
    <w:rsid w:val="00B01ED3"/>
    <w:rsid w:val="00B052A7"/>
    <w:rsid w:val="00B06546"/>
    <w:rsid w:val="00B135A8"/>
    <w:rsid w:val="00B23196"/>
    <w:rsid w:val="00B242D6"/>
    <w:rsid w:val="00B276C3"/>
    <w:rsid w:val="00B309DC"/>
    <w:rsid w:val="00B31929"/>
    <w:rsid w:val="00B3394A"/>
    <w:rsid w:val="00B33A04"/>
    <w:rsid w:val="00B34F37"/>
    <w:rsid w:val="00B35428"/>
    <w:rsid w:val="00B36F0F"/>
    <w:rsid w:val="00B42250"/>
    <w:rsid w:val="00B52986"/>
    <w:rsid w:val="00B537EE"/>
    <w:rsid w:val="00B54B65"/>
    <w:rsid w:val="00B558ED"/>
    <w:rsid w:val="00B610E7"/>
    <w:rsid w:val="00B612CA"/>
    <w:rsid w:val="00B62331"/>
    <w:rsid w:val="00B630A4"/>
    <w:rsid w:val="00B64782"/>
    <w:rsid w:val="00B64C9F"/>
    <w:rsid w:val="00B6523D"/>
    <w:rsid w:val="00B66E08"/>
    <w:rsid w:val="00B72D8F"/>
    <w:rsid w:val="00B72E23"/>
    <w:rsid w:val="00B73FF0"/>
    <w:rsid w:val="00B75339"/>
    <w:rsid w:val="00B765A7"/>
    <w:rsid w:val="00B77B65"/>
    <w:rsid w:val="00B84B8F"/>
    <w:rsid w:val="00B85750"/>
    <w:rsid w:val="00B8687D"/>
    <w:rsid w:val="00B86B98"/>
    <w:rsid w:val="00B905D6"/>
    <w:rsid w:val="00B92769"/>
    <w:rsid w:val="00B92990"/>
    <w:rsid w:val="00B9444C"/>
    <w:rsid w:val="00B950C9"/>
    <w:rsid w:val="00BA0E8E"/>
    <w:rsid w:val="00BA3733"/>
    <w:rsid w:val="00BA4EF4"/>
    <w:rsid w:val="00BA5999"/>
    <w:rsid w:val="00BA6236"/>
    <w:rsid w:val="00BA6A79"/>
    <w:rsid w:val="00BB46D1"/>
    <w:rsid w:val="00BC0848"/>
    <w:rsid w:val="00BC3070"/>
    <w:rsid w:val="00BC49C4"/>
    <w:rsid w:val="00BC51DE"/>
    <w:rsid w:val="00BC6878"/>
    <w:rsid w:val="00BD304C"/>
    <w:rsid w:val="00BE0AA1"/>
    <w:rsid w:val="00BE49C6"/>
    <w:rsid w:val="00BE5118"/>
    <w:rsid w:val="00BE5142"/>
    <w:rsid w:val="00BE6E4A"/>
    <w:rsid w:val="00BE7A8B"/>
    <w:rsid w:val="00BF2626"/>
    <w:rsid w:val="00BF5D93"/>
    <w:rsid w:val="00BF7092"/>
    <w:rsid w:val="00C025A9"/>
    <w:rsid w:val="00C06E7B"/>
    <w:rsid w:val="00C10950"/>
    <w:rsid w:val="00C11A5C"/>
    <w:rsid w:val="00C12FCD"/>
    <w:rsid w:val="00C13D7E"/>
    <w:rsid w:val="00C2026F"/>
    <w:rsid w:val="00C2161A"/>
    <w:rsid w:val="00C26582"/>
    <w:rsid w:val="00C30BE9"/>
    <w:rsid w:val="00C338BD"/>
    <w:rsid w:val="00C358E5"/>
    <w:rsid w:val="00C37088"/>
    <w:rsid w:val="00C425C8"/>
    <w:rsid w:val="00C44414"/>
    <w:rsid w:val="00C4555B"/>
    <w:rsid w:val="00C46A1A"/>
    <w:rsid w:val="00C514F6"/>
    <w:rsid w:val="00C523FC"/>
    <w:rsid w:val="00C54DFE"/>
    <w:rsid w:val="00C55916"/>
    <w:rsid w:val="00C561F2"/>
    <w:rsid w:val="00C61A99"/>
    <w:rsid w:val="00C66709"/>
    <w:rsid w:val="00C67724"/>
    <w:rsid w:val="00C71269"/>
    <w:rsid w:val="00C73EF3"/>
    <w:rsid w:val="00C805AE"/>
    <w:rsid w:val="00C82765"/>
    <w:rsid w:val="00C83BCC"/>
    <w:rsid w:val="00C8630D"/>
    <w:rsid w:val="00C9133F"/>
    <w:rsid w:val="00C9313E"/>
    <w:rsid w:val="00C95349"/>
    <w:rsid w:val="00C96BC0"/>
    <w:rsid w:val="00C97197"/>
    <w:rsid w:val="00C97771"/>
    <w:rsid w:val="00C97C60"/>
    <w:rsid w:val="00CA33CF"/>
    <w:rsid w:val="00CA3553"/>
    <w:rsid w:val="00CB02A3"/>
    <w:rsid w:val="00CB2B0E"/>
    <w:rsid w:val="00CB5C42"/>
    <w:rsid w:val="00CB6B14"/>
    <w:rsid w:val="00CC52D0"/>
    <w:rsid w:val="00CD61A4"/>
    <w:rsid w:val="00CE1F77"/>
    <w:rsid w:val="00CE42CE"/>
    <w:rsid w:val="00CE5EC5"/>
    <w:rsid w:val="00CE66BA"/>
    <w:rsid w:val="00CE76C0"/>
    <w:rsid w:val="00CF17D1"/>
    <w:rsid w:val="00CF6D70"/>
    <w:rsid w:val="00CF6DBC"/>
    <w:rsid w:val="00CF7577"/>
    <w:rsid w:val="00CF75C8"/>
    <w:rsid w:val="00D009AB"/>
    <w:rsid w:val="00D063E2"/>
    <w:rsid w:val="00D10D10"/>
    <w:rsid w:val="00D13923"/>
    <w:rsid w:val="00D16C46"/>
    <w:rsid w:val="00D21359"/>
    <w:rsid w:val="00D21BD3"/>
    <w:rsid w:val="00D2390B"/>
    <w:rsid w:val="00D243BC"/>
    <w:rsid w:val="00D24627"/>
    <w:rsid w:val="00D24CBF"/>
    <w:rsid w:val="00D271D0"/>
    <w:rsid w:val="00D30E26"/>
    <w:rsid w:val="00D3132B"/>
    <w:rsid w:val="00D378B2"/>
    <w:rsid w:val="00D40503"/>
    <w:rsid w:val="00D40781"/>
    <w:rsid w:val="00D42E37"/>
    <w:rsid w:val="00D449FB"/>
    <w:rsid w:val="00D45AC5"/>
    <w:rsid w:val="00D46532"/>
    <w:rsid w:val="00D46C13"/>
    <w:rsid w:val="00D52F4B"/>
    <w:rsid w:val="00D5328C"/>
    <w:rsid w:val="00D618A2"/>
    <w:rsid w:val="00D62350"/>
    <w:rsid w:val="00D62938"/>
    <w:rsid w:val="00D65558"/>
    <w:rsid w:val="00D67170"/>
    <w:rsid w:val="00D736FA"/>
    <w:rsid w:val="00D752B0"/>
    <w:rsid w:val="00D82124"/>
    <w:rsid w:val="00D86335"/>
    <w:rsid w:val="00D86679"/>
    <w:rsid w:val="00D92B5F"/>
    <w:rsid w:val="00D93E4A"/>
    <w:rsid w:val="00D9417C"/>
    <w:rsid w:val="00D94D10"/>
    <w:rsid w:val="00D963F0"/>
    <w:rsid w:val="00D97542"/>
    <w:rsid w:val="00D97876"/>
    <w:rsid w:val="00DA21BD"/>
    <w:rsid w:val="00DA35FC"/>
    <w:rsid w:val="00DA4557"/>
    <w:rsid w:val="00DA561E"/>
    <w:rsid w:val="00DA68C1"/>
    <w:rsid w:val="00DA6AD8"/>
    <w:rsid w:val="00DB388C"/>
    <w:rsid w:val="00DC044F"/>
    <w:rsid w:val="00DC0467"/>
    <w:rsid w:val="00DC0B92"/>
    <w:rsid w:val="00DC43F7"/>
    <w:rsid w:val="00DC5307"/>
    <w:rsid w:val="00DC59A4"/>
    <w:rsid w:val="00DC6D47"/>
    <w:rsid w:val="00DC6DD3"/>
    <w:rsid w:val="00DC76C9"/>
    <w:rsid w:val="00DD0D18"/>
    <w:rsid w:val="00DD47B6"/>
    <w:rsid w:val="00DD4E8F"/>
    <w:rsid w:val="00DD5D58"/>
    <w:rsid w:val="00DD7116"/>
    <w:rsid w:val="00DD7866"/>
    <w:rsid w:val="00DE06F9"/>
    <w:rsid w:val="00DE0FC6"/>
    <w:rsid w:val="00DE553A"/>
    <w:rsid w:val="00DE6827"/>
    <w:rsid w:val="00DE7BDB"/>
    <w:rsid w:val="00DF3E47"/>
    <w:rsid w:val="00DF7635"/>
    <w:rsid w:val="00DF77E7"/>
    <w:rsid w:val="00E0040D"/>
    <w:rsid w:val="00E00926"/>
    <w:rsid w:val="00E01259"/>
    <w:rsid w:val="00E075E2"/>
    <w:rsid w:val="00E11221"/>
    <w:rsid w:val="00E11301"/>
    <w:rsid w:val="00E13015"/>
    <w:rsid w:val="00E154F8"/>
    <w:rsid w:val="00E16357"/>
    <w:rsid w:val="00E211C4"/>
    <w:rsid w:val="00E221BE"/>
    <w:rsid w:val="00E231A1"/>
    <w:rsid w:val="00E252F1"/>
    <w:rsid w:val="00E25566"/>
    <w:rsid w:val="00E26248"/>
    <w:rsid w:val="00E27621"/>
    <w:rsid w:val="00E3187A"/>
    <w:rsid w:val="00E32C35"/>
    <w:rsid w:val="00E37EBF"/>
    <w:rsid w:val="00E43919"/>
    <w:rsid w:val="00E4455A"/>
    <w:rsid w:val="00E56A94"/>
    <w:rsid w:val="00E605D0"/>
    <w:rsid w:val="00E607D0"/>
    <w:rsid w:val="00E607D4"/>
    <w:rsid w:val="00E637BA"/>
    <w:rsid w:val="00E641ED"/>
    <w:rsid w:val="00E66A9E"/>
    <w:rsid w:val="00E7234E"/>
    <w:rsid w:val="00E72539"/>
    <w:rsid w:val="00E82291"/>
    <w:rsid w:val="00E82F26"/>
    <w:rsid w:val="00E90CF7"/>
    <w:rsid w:val="00E93B11"/>
    <w:rsid w:val="00E96477"/>
    <w:rsid w:val="00E966B7"/>
    <w:rsid w:val="00EA0CD0"/>
    <w:rsid w:val="00EA2131"/>
    <w:rsid w:val="00EA6EDA"/>
    <w:rsid w:val="00EB129C"/>
    <w:rsid w:val="00EB482D"/>
    <w:rsid w:val="00EB5992"/>
    <w:rsid w:val="00EC0438"/>
    <w:rsid w:val="00EC055D"/>
    <w:rsid w:val="00EC2369"/>
    <w:rsid w:val="00EC2707"/>
    <w:rsid w:val="00EC4BB4"/>
    <w:rsid w:val="00EC5B3E"/>
    <w:rsid w:val="00EC5E26"/>
    <w:rsid w:val="00EC7048"/>
    <w:rsid w:val="00ED02D4"/>
    <w:rsid w:val="00ED0908"/>
    <w:rsid w:val="00ED11DA"/>
    <w:rsid w:val="00ED2C3E"/>
    <w:rsid w:val="00ED39E0"/>
    <w:rsid w:val="00ED40A7"/>
    <w:rsid w:val="00ED4CBD"/>
    <w:rsid w:val="00ED51BF"/>
    <w:rsid w:val="00ED6A60"/>
    <w:rsid w:val="00EE06C2"/>
    <w:rsid w:val="00EE189B"/>
    <w:rsid w:val="00EE2069"/>
    <w:rsid w:val="00EE52A2"/>
    <w:rsid w:val="00EF1750"/>
    <w:rsid w:val="00EF1982"/>
    <w:rsid w:val="00EF621C"/>
    <w:rsid w:val="00F0021D"/>
    <w:rsid w:val="00F00C9D"/>
    <w:rsid w:val="00F07C8A"/>
    <w:rsid w:val="00F12127"/>
    <w:rsid w:val="00F130B4"/>
    <w:rsid w:val="00F1460C"/>
    <w:rsid w:val="00F234DF"/>
    <w:rsid w:val="00F23D15"/>
    <w:rsid w:val="00F24B5E"/>
    <w:rsid w:val="00F25C8E"/>
    <w:rsid w:val="00F26B83"/>
    <w:rsid w:val="00F378E3"/>
    <w:rsid w:val="00F37B5D"/>
    <w:rsid w:val="00F42C1A"/>
    <w:rsid w:val="00F42CE3"/>
    <w:rsid w:val="00F448E7"/>
    <w:rsid w:val="00F46268"/>
    <w:rsid w:val="00F470DB"/>
    <w:rsid w:val="00F559AF"/>
    <w:rsid w:val="00F570BB"/>
    <w:rsid w:val="00F60733"/>
    <w:rsid w:val="00F633D6"/>
    <w:rsid w:val="00F6346B"/>
    <w:rsid w:val="00F640CD"/>
    <w:rsid w:val="00F66992"/>
    <w:rsid w:val="00F7467B"/>
    <w:rsid w:val="00F75147"/>
    <w:rsid w:val="00F77A4C"/>
    <w:rsid w:val="00F812DD"/>
    <w:rsid w:val="00F81CC7"/>
    <w:rsid w:val="00F840AA"/>
    <w:rsid w:val="00F91625"/>
    <w:rsid w:val="00F92978"/>
    <w:rsid w:val="00F97AFB"/>
    <w:rsid w:val="00F97DAB"/>
    <w:rsid w:val="00FA3DCF"/>
    <w:rsid w:val="00FB26C6"/>
    <w:rsid w:val="00FB43CD"/>
    <w:rsid w:val="00FC0C71"/>
    <w:rsid w:val="00FC1680"/>
    <w:rsid w:val="00FC29CB"/>
    <w:rsid w:val="00FC4F30"/>
    <w:rsid w:val="00FC7F08"/>
    <w:rsid w:val="00FD0F84"/>
    <w:rsid w:val="00FD1D5D"/>
    <w:rsid w:val="00FD6633"/>
    <w:rsid w:val="00FD6F48"/>
    <w:rsid w:val="00FD749C"/>
    <w:rsid w:val="00FE24F2"/>
    <w:rsid w:val="00FE2DE4"/>
    <w:rsid w:val="00FE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92117"/>
    <w:pPr>
      <w:keepNext/>
      <w:autoSpaceDE/>
      <w:autoSpaceDN/>
      <w:adjustRightInd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92117"/>
    <w:pPr>
      <w:keepNext/>
      <w:autoSpaceDE/>
      <w:autoSpaceDN/>
      <w:adjustRightInd/>
      <w:outlineLvl w:val="5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DF3E47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F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DF3E47"/>
    <w:pPr>
      <w:widowControl/>
      <w:autoSpaceDE/>
      <w:autoSpaceDN/>
      <w:adjustRightInd/>
      <w:ind w:left="360"/>
    </w:pPr>
    <w:rPr>
      <w:rFonts w:ascii="Courier New" w:hAnsi="Courier New" w:cs="Courier New"/>
      <w:sz w:val="26"/>
    </w:rPr>
  </w:style>
  <w:style w:type="character" w:customStyle="1" w:styleId="a9">
    <w:name w:val="Основной текст с отступом Знак"/>
    <w:basedOn w:val="a0"/>
    <w:link w:val="a8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a">
    <w:name w:val="Body Text"/>
    <w:basedOn w:val="a"/>
    <w:link w:val="ab"/>
    <w:rsid w:val="00DF3E47"/>
    <w:pPr>
      <w:widowControl/>
      <w:autoSpaceDE/>
      <w:autoSpaceDN/>
      <w:adjustRightInd/>
    </w:pPr>
    <w:rPr>
      <w:rFonts w:ascii="Courier New" w:hAnsi="Courier New" w:cs="Courier New"/>
      <w:sz w:val="26"/>
    </w:rPr>
  </w:style>
  <w:style w:type="character" w:customStyle="1" w:styleId="ab">
    <w:name w:val="Основной текст Знак"/>
    <w:basedOn w:val="a0"/>
    <w:link w:val="aa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DF3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E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B7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E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rsid w:val="00B36F0F"/>
    <w:rPr>
      <w:b/>
      <w:bCs/>
      <w:color w:val="008000"/>
    </w:rPr>
  </w:style>
  <w:style w:type="paragraph" w:customStyle="1" w:styleId="ConsPlusNonformat">
    <w:name w:val="ConsPlusNonformat"/>
    <w:rsid w:val="0099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D67170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B052A7"/>
  </w:style>
  <w:style w:type="paragraph" w:customStyle="1" w:styleId="Iauiue1">
    <w:name w:val="Iau?iue1"/>
    <w:rsid w:val="00B052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42755"/>
    <w:pPr>
      <w:ind w:left="720"/>
      <w:contextualSpacing/>
    </w:pPr>
  </w:style>
  <w:style w:type="paragraph" w:customStyle="1" w:styleId="af3">
    <w:name w:val="Нормальный (таблица)"/>
    <w:basedOn w:val="a"/>
    <w:next w:val="a"/>
    <w:rsid w:val="00361B41"/>
    <w:pPr>
      <w:jc w:val="both"/>
    </w:pPr>
  </w:style>
  <w:style w:type="paragraph" w:customStyle="1" w:styleId="af4">
    <w:name w:val="Таблицы (моноширинный)"/>
    <w:basedOn w:val="a"/>
    <w:next w:val="a"/>
    <w:rsid w:val="00361B41"/>
    <w:pPr>
      <w:jc w:val="both"/>
    </w:pPr>
    <w:rPr>
      <w:rFonts w:ascii="Courier New" w:hAnsi="Courier New" w:cs="Courier New"/>
    </w:rPr>
  </w:style>
  <w:style w:type="character" w:styleId="af5">
    <w:name w:val="Placeholder Text"/>
    <w:basedOn w:val="a0"/>
    <w:uiPriority w:val="99"/>
    <w:semiHidden/>
    <w:rsid w:val="00577165"/>
    <w:rPr>
      <w:color w:val="808080"/>
    </w:rPr>
  </w:style>
  <w:style w:type="paragraph" w:customStyle="1" w:styleId="11">
    <w:name w:val="Цитата1"/>
    <w:basedOn w:val="a"/>
    <w:rsid w:val="00AD19CE"/>
    <w:pPr>
      <w:widowControl/>
      <w:autoSpaceDE/>
      <w:autoSpaceDN/>
      <w:adjustRightInd/>
      <w:ind w:left="-284" w:right="-1192"/>
      <w:jc w:val="both"/>
    </w:pPr>
    <w:rPr>
      <w:rFonts w:ascii="Courier New" w:hAnsi="Courier New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92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092117"/>
  </w:style>
  <w:style w:type="paragraph" w:customStyle="1" w:styleId="caaieiaie1">
    <w:name w:val="caaieiaie 1"/>
    <w:basedOn w:val="a"/>
    <w:next w:val="a"/>
    <w:rsid w:val="00092117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92117"/>
    <w:pPr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6">
    <w:name w:val="Знак"/>
    <w:basedOn w:val="a"/>
    <w:rsid w:val="00092117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table" w:customStyle="1" w:styleId="13">
    <w:name w:val="Сетка таблицы1"/>
    <w:basedOn w:val="a1"/>
    <w:next w:val="ae"/>
    <w:rsid w:val="0009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09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E4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DF3E47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E4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rsid w:val="00DF3E47"/>
    <w:pPr>
      <w:widowControl/>
      <w:autoSpaceDE/>
      <w:autoSpaceDN/>
      <w:adjustRightInd/>
      <w:ind w:left="360"/>
    </w:pPr>
    <w:rPr>
      <w:rFonts w:ascii="Courier New" w:hAnsi="Courier New" w:cs="Courier New"/>
      <w:sz w:val="26"/>
    </w:rPr>
  </w:style>
  <w:style w:type="character" w:customStyle="1" w:styleId="a9">
    <w:name w:val="Основной текст с отступом Знак"/>
    <w:basedOn w:val="a0"/>
    <w:link w:val="a8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a">
    <w:name w:val="Body Text"/>
    <w:basedOn w:val="a"/>
    <w:link w:val="ab"/>
    <w:rsid w:val="00DF3E47"/>
    <w:pPr>
      <w:widowControl/>
      <w:autoSpaceDE/>
      <w:autoSpaceDN/>
      <w:adjustRightInd/>
    </w:pPr>
    <w:rPr>
      <w:rFonts w:ascii="Courier New" w:hAnsi="Courier New" w:cs="Courier New"/>
      <w:sz w:val="26"/>
    </w:rPr>
  </w:style>
  <w:style w:type="character" w:customStyle="1" w:styleId="ab">
    <w:name w:val="Основной текст Знак"/>
    <w:basedOn w:val="a0"/>
    <w:link w:val="aa"/>
    <w:rsid w:val="00DF3E4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DF3E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E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7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rsid w:val="00E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rsid w:val="00B36F0F"/>
    <w:rPr>
      <w:b/>
      <w:bCs/>
      <w:color w:val="008000"/>
    </w:rPr>
  </w:style>
  <w:style w:type="paragraph" w:customStyle="1" w:styleId="ConsPlusNonformat">
    <w:name w:val="ConsPlusNonformat"/>
    <w:rsid w:val="0099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D67170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B052A7"/>
  </w:style>
  <w:style w:type="paragraph" w:customStyle="1" w:styleId="Iauiue1">
    <w:name w:val="Iau?iue1"/>
    <w:rsid w:val="00B052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6F7DE9F43BBC5D4BD135AAE1CAD04D0DA8995BA032B33DA87DA13E97FAF95DCF18F97CD416E5F0231F708B2D841781115E34BD86ACH1g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A494-0DF5-4037-894E-7D63A39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Кациди Юрий Г.</dc:creator>
  <cp:lastModifiedBy>Селезиди Георгий Федорович</cp:lastModifiedBy>
  <cp:revision>1133</cp:revision>
  <cp:lastPrinted>2020-12-16T14:41:00Z</cp:lastPrinted>
  <dcterms:created xsi:type="dcterms:W3CDTF">2015-11-19T19:44:00Z</dcterms:created>
  <dcterms:modified xsi:type="dcterms:W3CDTF">2020-12-16T14:42:00Z</dcterms:modified>
</cp:coreProperties>
</file>