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7" w:rsidRDefault="006C1FB7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4F431A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«Сквер Старушка» и утверждении </w:t>
      </w:r>
      <w:r w:rsidR="00D9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F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«Сквер Старушка»</w:t>
      </w:r>
    </w:p>
    <w:p w:rsidR="00DC1092" w:rsidRDefault="00DC1092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Pr="00DC1092" w:rsidRDefault="004F431A" w:rsidP="00DC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зеленых зон муниципального образования город-курорт Геленджик, рассмотрев материалы комплексного экологического обследования потенциальной особо охраняемой природной территории местного значения природной рекреационной зоны «Сквер Старушка», руководствуясь главой XVII Земельного кодекса Российской Федерации, статьей 2 Федерального закона от 14 марта 1995 года №33-ФЗ «Об особо охраняемых природных территориях» (в редакции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2021 года №170-ФЗ), статьями 16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37 Федерального закона от                           6 октября 2003 года №131-ФЗ «Об общих принципах организации местного самоуправления в Российской Федерации» (в редакции Федерального закона от 1 июля 2021 года №289-ФЗ), статьей 5 Закона Краснодарского края от                               31 декабря 2003 года №656-КЗ «Об особо охраняемых природных территориях Краснодарского края» (в редакции Закона Краснодарского края от 9 апреля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№4440-КЗ), постановлением администрации муниципального образования город-курорт Геленджик от 19 октября 2021 года № 2071 «Об утверждении Порядка отнесения земель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Геленджик, создания и функционирования особо охраняемых природных территорий местного значения муниципального образования город-курорт Геленджик», статьями 8, 27, 65 Устава муниципального образования город-курорт Геленджик,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092" w:rsidRPr="00DC1092" w:rsidRDefault="004B782F" w:rsidP="002E7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особо охраняемую природную территорию местного значения муниципального образования город-курорт Геленджик природную рекреационную зону «Сквер </w:t>
      </w:r>
      <w:r w:rsidR="001C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Старушка»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земельного участка с 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кадастровым номером 23:40:0410015:50</w:t>
      </w:r>
      <w:r w:rsid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092" w:rsidRPr="00DC1092" w:rsidRDefault="004B782F" w:rsidP="002E7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особо охраняемой природной территории местного значения муниципального образования город-курорт Геленджик природной рекреационной зоне «Сквер Старушка» (</w:t>
      </w:r>
      <w:r w:rsid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4EC0" w:rsidRPr="00BB18D1" w:rsidRDefault="001C696A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82F">
        <w:rPr>
          <w:rFonts w:ascii="Times New Roman" w:hAnsi="Times New Roman" w:cs="Times New Roman"/>
          <w:sz w:val="28"/>
          <w:szCs w:val="28"/>
        </w:rPr>
        <w:t>. </w:t>
      </w:r>
      <w:r w:rsidR="00544EC0" w:rsidRPr="00BB18D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544EC0" w:rsidRDefault="001C696A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82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44EC0" w:rsidRPr="00BB18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44EC0" w:rsidRPr="00BB18D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</w:t>
      </w:r>
      <w:r w:rsidR="00544EC0">
        <w:rPr>
          <w:rFonts w:ascii="Times New Roman" w:hAnsi="Times New Roman" w:cs="Times New Roman"/>
          <w:sz w:val="28"/>
          <w:szCs w:val="28"/>
        </w:rPr>
        <w:t xml:space="preserve">нной </w:t>
      </w:r>
      <w:r w:rsidR="00544EC0" w:rsidRPr="00BB18D1">
        <w:rPr>
          <w:rFonts w:ascii="Times New Roman" w:hAnsi="Times New Roman" w:cs="Times New Roman"/>
          <w:sz w:val="28"/>
          <w:szCs w:val="28"/>
        </w:rPr>
        <w:t>сети «Интернет»</w:t>
      </w:r>
      <w:r w:rsidR="00544EC0">
        <w:rPr>
          <w:rFonts w:ascii="Times New Roman" w:hAnsi="Times New Roman" w:cs="Times New Roman"/>
          <w:sz w:val="28"/>
          <w:szCs w:val="28"/>
        </w:rPr>
        <w:t xml:space="preserve"> </w:t>
      </w:r>
      <w:r w:rsidR="00544EC0" w:rsidRPr="00BB18D1">
        <w:rPr>
          <w:rFonts w:ascii="Times New Roman" w:hAnsi="Times New Roman" w:cs="Times New Roman"/>
          <w:sz w:val="28"/>
          <w:szCs w:val="28"/>
        </w:rPr>
        <w:t>(</w:t>
      </w:r>
      <w:r w:rsidR="004B782F">
        <w:rPr>
          <w:rFonts w:ascii="Times New Roman" w:hAnsi="Times New Roman" w:cs="Times New Roman"/>
          <w:sz w:val="28"/>
          <w:szCs w:val="28"/>
        </w:rPr>
        <w:t>www.gelendzhik.org</w:t>
      </w:r>
      <w:r w:rsidR="00544EC0" w:rsidRPr="00BB18D1">
        <w:rPr>
          <w:rFonts w:ascii="Times New Roman" w:hAnsi="Times New Roman" w:cs="Times New Roman"/>
          <w:sz w:val="28"/>
          <w:szCs w:val="28"/>
        </w:rPr>
        <w:t>).</w:t>
      </w:r>
    </w:p>
    <w:p w:rsidR="004B782F" w:rsidRPr="004B782F" w:rsidRDefault="001C696A" w:rsidP="004B78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B782F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4B782F" w:rsidRPr="004B78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B782F" w:rsidRPr="004B782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Кациди Ю.Г. </w:t>
      </w:r>
    </w:p>
    <w:p w:rsidR="00544EC0" w:rsidRDefault="001C696A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4EC0" w:rsidRPr="00BB18D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="00544EC0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DC1092" w:rsidRPr="00DC1092" w:rsidRDefault="00DC1092" w:rsidP="005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92" w:rsidRPr="00DC1092" w:rsidRDefault="00DC1092" w:rsidP="00DC1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92" w:rsidRPr="00DC1092" w:rsidRDefault="00DC1092" w:rsidP="00DC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09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DC1092" w:rsidRPr="00DC1092" w:rsidRDefault="00DC1092" w:rsidP="00DC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0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город-курорт Геленджик                                                                  А.А. Богодистов</w:t>
      </w:r>
    </w:p>
    <w:p w:rsidR="00DC1092" w:rsidRPr="00DC1092" w:rsidRDefault="00DC1092" w:rsidP="00DC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DC1092" w:rsidRPr="00DC1092" w:rsidRDefault="00DC1092" w:rsidP="00DC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DC1092" w:rsidRDefault="00DC1092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F239C1" w:rsidRDefault="00F239C1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4B782F" w:rsidRDefault="004B782F" w:rsidP="00285D6B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</w:p>
    <w:p w:rsidR="004F431A" w:rsidRDefault="004F431A" w:rsidP="00285D6B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</w:p>
    <w:p w:rsidR="004B782F" w:rsidRPr="004B782F" w:rsidRDefault="004B782F" w:rsidP="004B782F">
      <w:pPr>
        <w:tabs>
          <w:tab w:val="left" w:pos="7666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B782F" w:rsidRPr="004B782F" w:rsidRDefault="004B782F" w:rsidP="004B782F">
      <w:pPr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1C6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№___________</w:t>
      </w:r>
    </w:p>
    <w:p w:rsidR="001C696A" w:rsidRDefault="004B782F" w:rsidP="004B782F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Calibri" w:eastAsia="Times New Roman" w:hAnsi="Calibri" w:cs="Calibri"/>
          <w:sz w:val="28"/>
          <w:szCs w:val="28"/>
          <w:lang w:eastAsia="ru-RU"/>
        </w:rPr>
        <w:t>«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</w:t>
      </w:r>
      <w:r w:rsidR="001C696A" w:rsidRPr="001C696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</w:t>
      </w:r>
      <w:r w:rsidR="00D96E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об особо охраняемой природной территории местного значения муниципального образования город-курорт Геленджик природной рекреационной </w:t>
      </w:r>
    </w:p>
    <w:p w:rsidR="004B782F" w:rsidRPr="004B782F" w:rsidRDefault="004B782F" w:rsidP="004B782F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зоне </w:t>
      </w:r>
      <w:r w:rsidR="001C696A" w:rsidRPr="001C696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</w:p>
    <w:p w:rsidR="004B782F" w:rsidRPr="004B782F" w:rsidRDefault="004B782F" w:rsidP="004B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90" w:rsidRPr="00436417" w:rsidRDefault="00455190" w:rsidP="0045519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промышленности, 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связи и экологии 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190" w:rsidRPr="00436417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455190" w:rsidRPr="00436417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Полуничев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174E8D" w:rsidRPr="004B782F" w:rsidRDefault="004B782F" w:rsidP="004B782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B782F" w:rsidRPr="004B782F" w:rsidRDefault="004B782F" w:rsidP="004B782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правового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А.А. Зубова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Pr="004B782F" w:rsidRDefault="004B782F" w:rsidP="004B78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Ю.Г. Кациди</w:t>
      </w:r>
    </w:p>
    <w:p w:rsidR="004B782F" w:rsidRPr="004B782F" w:rsidRDefault="004B782F" w:rsidP="004B78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Default="004B782F" w:rsidP="004B782F">
      <w:pPr>
        <w:tabs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М.П. Рыбалкина</w:t>
      </w: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  <w:sectPr w:rsidR="00586110" w:rsidSect="00544EC0">
          <w:headerReference w:type="default" r:id="rId8"/>
          <w:type w:val="continuous"/>
          <w:pgSz w:w="11905" w:h="16838"/>
          <w:pgMar w:top="1134" w:right="567" w:bottom="1134" w:left="1701" w:header="709" w:footer="709" w:gutter="0"/>
          <w:cols w:space="708"/>
          <w:noEndnote/>
          <w:titlePg/>
          <w:docGrid w:linePitch="299"/>
        </w:sectPr>
      </w:pP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от________№________</w:t>
      </w:r>
    </w:p>
    <w:p w:rsidR="00F239C1" w:rsidRDefault="00F239C1" w:rsidP="00F2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1"/>
      <w:bookmarkEnd w:id="0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 охраняемой природной территории местного значения муниципального образования город-курорт Геленджик природной рекреационной зоне «Сквер Старушка»</w:t>
      </w:r>
    </w:p>
    <w:p w:rsidR="00F239C1" w:rsidRP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39C1" w:rsidRDefault="00F239C1" w:rsidP="00F239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F431A" w:rsidRPr="00F239C1" w:rsidRDefault="004F431A" w:rsidP="00F239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особо охраняемой природной территории местного значения муниципального образования город-курорт Геленджик природной рекреационной зоне «Сквер Старушка» (далее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разработано в соответствии с главой XVII Земельного кодекса Российской Федерации, статьей 2 Федерального закона от 14 марта 1995 года №33-ФЗ «Об особо охраняемых природных территориях», статьями 16, 37 Федерального закона от 6 октября 2003 года №131-ФЗ «Об общих принципах организации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Федерации», статьей 5 Закона Краснодарского края от 31 декабря 2003 года №656-КЗ «Об особо охраняемых природных территориях Краснодарского края»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2021 года № 2071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отнесения земель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Геленджик, создания и функционирования особо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охраняемых природных территорий местного значения муниципального образования город-курорт Геленджик» и устанавливает наименование, местонахождение, площадь, границы, режим особой охраны особо охраняемой природной территории местного значения муниципального образования город-курорт Геленджик природной рекреационной зоны «Сквер Старушка» (далее - ООПТ «Сквер Старушка»), природные объекты, находящиеся в границах ООПТ «Сквер Старушка».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администрации муниципального образования город-курорт Геленджик в области организации мероприятий по созданию и охране особо охраняемых природных территорий местного значения муниципального образования город-курорт Геленджик является отдел промышленности, транспорта, связи и экологии администрации муниципального образования город-курорт Геленджик (далее - уполномоченный орган).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Настоящее Положение разработано на основе материалов комплексного экологического обследования потенциальной особо охраняемой природной территории местного значения муниципального образования город-курорт Геленджик природной рекреационной зоны «Сквер Старушка».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ООПТ «Сквер Старушка» имеет рекреационный профиль и создана в целях сохранения объектов животного и растительного мира территории.</w:t>
      </w:r>
    </w:p>
    <w:p w:rsidR="00F239C1" w:rsidRPr="00F239C1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ООПТ «Сквер Старушка» относится к категории природных рекреационных зон местного значения.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37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</w:t>
      </w:r>
      <w:r w:rsidR="000F6D37" w:rsidRPr="000F6D37">
        <w:t xml:space="preserve"> </w:t>
      </w:r>
      <w:r w:rsidR="000F6D37" w:rsidRPr="000F6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 </w:t>
      </w:r>
    </w:p>
    <w:p w:rsid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«Сквер Старушка»</w:t>
      </w:r>
      <w:r w:rsidR="000F6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31A" w:rsidRDefault="004F431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Default="004F431A" w:rsidP="004F4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>2.1.</w:t>
      </w:r>
      <w:r w:rsidRPr="00E4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создания </w:t>
      </w:r>
      <w:r w:rsidR="00174E8D">
        <w:rPr>
          <w:rFonts w:ascii="Times New Roman" w:hAnsi="Times New Roman" w:cs="Times New Roman"/>
          <w:sz w:val="28"/>
          <w:szCs w:val="28"/>
        </w:rPr>
        <w:t xml:space="preserve">ООПТ </w:t>
      </w:r>
      <w:r>
        <w:rPr>
          <w:rFonts w:ascii="Times New Roman" w:hAnsi="Times New Roman" w:cs="Times New Roman"/>
          <w:sz w:val="28"/>
          <w:szCs w:val="28"/>
        </w:rPr>
        <w:t xml:space="preserve">«Сквер Старушка» - </w:t>
      </w:r>
      <w:r w:rsidRPr="00981341">
        <w:rPr>
          <w:rFonts w:ascii="Times New Roman" w:hAnsi="Times New Roman" w:cs="Times New Roman"/>
          <w:sz w:val="28"/>
          <w:szCs w:val="28"/>
        </w:rPr>
        <w:t>сохранение генофонда таксона, занесённого в Красную книгу России и Красную книгу Краснодарского края, средневозрастных генеративных деревьев сосны пицундской.</w:t>
      </w:r>
    </w:p>
    <w:p w:rsidR="004F431A" w:rsidRPr="00E448BD" w:rsidRDefault="004F431A" w:rsidP="004F4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448BD">
        <w:rPr>
          <w:rFonts w:ascii="Times New Roman" w:hAnsi="Times New Roman" w:cs="Times New Roman"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создания ООПТ «Сквер Старушка»</w:t>
      </w:r>
      <w:r w:rsidRPr="00E448B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F431A" w:rsidRDefault="004F431A" w:rsidP="004F4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8BD">
        <w:rPr>
          <w:rFonts w:ascii="Times New Roman" w:hAnsi="Times New Roman" w:cs="Times New Roman"/>
          <w:sz w:val="28"/>
          <w:szCs w:val="28"/>
        </w:rPr>
        <w:t>предотвращение сокращения площади земельных участков, занятых зелеными насаждениями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31A" w:rsidRDefault="004F431A" w:rsidP="004F4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375">
        <w:rPr>
          <w:rFonts w:ascii="Times New Roman" w:hAnsi="Times New Roman" w:cs="Times New Roman"/>
          <w:sz w:val="28"/>
          <w:szCs w:val="28"/>
        </w:rPr>
        <w:t>сохранение благоприятной окружающей среды для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31A" w:rsidRDefault="004F431A" w:rsidP="004F4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8BD">
        <w:rPr>
          <w:rFonts w:ascii="Times New Roman" w:hAnsi="Times New Roman" w:cs="Times New Roman"/>
          <w:sz w:val="28"/>
          <w:szCs w:val="28"/>
        </w:rPr>
        <w:t>проведение организованной рекреации на ее территории;</w:t>
      </w:r>
    </w:p>
    <w:p w:rsidR="004F431A" w:rsidRPr="00E448BD" w:rsidRDefault="004F431A" w:rsidP="004F4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375">
        <w:rPr>
          <w:rFonts w:ascii="Times New Roman" w:hAnsi="Times New Roman" w:cs="Times New Roman"/>
          <w:sz w:val="28"/>
          <w:szCs w:val="28"/>
        </w:rPr>
        <w:t>организация эколого-просветительской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31A" w:rsidRDefault="004F431A" w:rsidP="004F4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48BD">
        <w:rPr>
          <w:rFonts w:ascii="Times New Roman" w:hAnsi="Times New Roman" w:cs="Times New Roman"/>
          <w:sz w:val="28"/>
          <w:szCs w:val="28"/>
        </w:rPr>
        <w:t>. Фаунистическ</w:t>
      </w:r>
      <w:r>
        <w:rPr>
          <w:rFonts w:ascii="Times New Roman" w:hAnsi="Times New Roman" w:cs="Times New Roman"/>
          <w:sz w:val="28"/>
          <w:szCs w:val="28"/>
        </w:rPr>
        <w:t xml:space="preserve">ий состав ООПТ </w:t>
      </w:r>
      <w:r w:rsidRPr="006320C5">
        <w:rPr>
          <w:rFonts w:ascii="Times New Roman" w:hAnsi="Times New Roman" w:cs="Times New Roman"/>
          <w:sz w:val="28"/>
          <w:szCs w:val="28"/>
        </w:rPr>
        <w:t>«Сквер Старушка»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31A" w:rsidRDefault="004F431A" w:rsidP="004F4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 xml:space="preserve">В связи с тем, что ООПТ </w:t>
      </w:r>
      <w:r w:rsidR="00174E8D" w:rsidRPr="00174E8D">
        <w:rPr>
          <w:rFonts w:ascii="Times New Roman" w:hAnsi="Times New Roman" w:cs="Times New Roman"/>
          <w:sz w:val="28"/>
          <w:szCs w:val="28"/>
        </w:rPr>
        <w:t>«Сквер Старушка»</w:t>
      </w:r>
      <w:r w:rsidR="00174E8D">
        <w:rPr>
          <w:rFonts w:ascii="Times New Roman" w:hAnsi="Times New Roman" w:cs="Times New Roman"/>
          <w:sz w:val="28"/>
          <w:szCs w:val="28"/>
        </w:rPr>
        <w:t xml:space="preserve"> </w:t>
      </w:r>
      <w:r w:rsidRPr="00D43538">
        <w:rPr>
          <w:rFonts w:ascii="Times New Roman" w:hAnsi="Times New Roman" w:cs="Times New Roman"/>
          <w:sz w:val="28"/>
          <w:szCs w:val="28"/>
        </w:rPr>
        <w:t>находится в центральной части</w:t>
      </w:r>
      <w:r w:rsidR="00174E8D">
        <w:rPr>
          <w:rFonts w:ascii="Times New Roman" w:hAnsi="Times New Roman" w:cs="Times New Roman"/>
          <w:sz w:val="28"/>
          <w:szCs w:val="28"/>
        </w:rPr>
        <w:t xml:space="preserve"> города и</w:t>
      </w:r>
      <w:r w:rsidRPr="00D43538">
        <w:rPr>
          <w:rFonts w:ascii="Times New Roman" w:hAnsi="Times New Roman" w:cs="Times New Roman"/>
          <w:sz w:val="28"/>
          <w:szCs w:val="28"/>
        </w:rPr>
        <w:t xml:space="preserve"> занимает незначительную территорию, животный мир слабо представлен, в основном синантропными видами птиц</w:t>
      </w:r>
      <w:r w:rsidR="00174E8D">
        <w:rPr>
          <w:rFonts w:ascii="Times New Roman" w:hAnsi="Times New Roman" w:cs="Times New Roman"/>
          <w:sz w:val="28"/>
          <w:szCs w:val="28"/>
        </w:rPr>
        <w:t xml:space="preserve"> -</w:t>
      </w:r>
      <w:r w:rsidRPr="00D43538">
        <w:rPr>
          <w:rFonts w:ascii="Times New Roman" w:hAnsi="Times New Roman" w:cs="Times New Roman"/>
          <w:sz w:val="28"/>
          <w:szCs w:val="28"/>
        </w:rPr>
        <w:t xml:space="preserve"> сизым голубем </w:t>
      </w:r>
      <w:r w:rsidRPr="00174E8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74E8D">
        <w:rPr>
          <w:rFonts w:ascii="Times New Roman" w:hAnsi="Times New Roman" w:cs="Times New Roman"/>
          <w:sz w:val="28"/>
          <w:szCs w:val="28"/>
        </w:rPr>
        <w:t>Columba</w:t>
      </w:r>
      <w:proofErr w:type="spellEnd"/>
      <w:r w:rsidRPr="00174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E8D">
        <w:rPr>
          <w:rFonts w:ascii="Times New Roman" w:hAnsi="Times New Roman" w:cs="Times New Roman"/>
          <w:sz w:val="28"/>
          <w:szCs w:val="28"/>
        </w:rPr>
        <w:t>livia</w:t>
      </w:r>
      <w:proofErr w:type="spellEnd"/>
      <w:r w:rsidRPr="00174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E8D">
        <w:rPr>
          <w:rFonts w:ascii="Times New Roman" w:hAnsi="Times New Roman" w:cs="Times New Roman"/>
          <w:sz w:val="28"/>
          <w:szCs w:val="28"/>
        </w:rPr>
        <w:t>Gmelin</w:t>
      </w:r>
      <w:proofErr w:type="spellEnd"/>
      <w:r w:rsidRPr="00174E8D">
        <w:rPr>
          <w:rFonts w:ascii="Times New Roman" w:hAnsi="Times New Roman" w:cs="Times New Roman"/>
          <w:i/>
          <w:sz w:val="28"/>
          <w:szCs w:val="28"/>
        </w:rPr>
        <w:t>)</w:t>
      </w:r>
      <w:r w:rsidRPr="00D43538">
        <w:rPr>
          <w:rFonts w:ascii="Times New Roman" w:hAnsi="Times New Roman" w:cs="Times New Roman"/>
          <w:sz w:val="28"/>
          <w:szCs w:val="28"/>
        </w:rPr>
        <w:t xml:space="preserve"> и кольчатой горлицей </w:t>
      </w:r>
      <w:r w:rsidRPr="00174E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4E8D">
        <w:rPr>
          <w:rFonts w:ascii="Times New Roman" w:hAnsi="Times New Roman" w:cs="Times New Roman"/>
          <w:sz w:val="28"/>
          <w:szCs w:val="28"/>
        </w:rPr>
        <w:t>Streptopelia</w:t>
      </w:r>
      <w:proofErr w:type="spellEnd"/>
      <w:r w:rsidRPr="00174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E8D">
        <w:rPr>
          <w:rFonts w:ascii="Times New Roman" w:hAnsi="Times New Roman" w:cs="Times New Roman"/>
          <w:sz w:val="28"/>
          <w:szCs w:val="28"/>
        </w:rPr>
        <w:t>decaocto</w:t>
      </w:r>
      <w:proofErr w:type="spellEnd"/>
      <w:r w:rsidRPr="00174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E8D">
        <w:rPr>
          <w:rFonts w:ascii="Times New Roman" w:hAnsi="Times New Roman" w:cs="Times New Roman"/>
          <w:sz w:val="28"/>
          <w:szCs w:val="28"/>
        </w:rPr>
        <w:t>Frivaldszky</w:t>
      </w:r>
      <w:proofErr w:type="spellEnd"/>
      <w:r w:rsidRPr="00174E8D">
        <w:rPr>
          <w:rFonts w:ascii="Times New Roman" w:hAnsi="Times New Roman" w:cs="Times New Roman"/>
          <w:sz w:val="28"/>
          <w:szCs w:val="28"/>
        </w:rPr>
        <w:t>)</w:t>
      </w:r>
      <w:r w:rsidRPr="00D43538">
        <w:rPr>
          <w:rFonts w:ascii="Times New Roman" w:hAnsi="Times New Roman" w:cs="Times New Roman"/>
          <w:sz w:val="28"/>
          <w:szCs w:val="28"/>
        </w:rPr>
        <w:t>, а также периодически встречается белка (</w:t>
      </w:r>
      <w:proofErr w:type="spellStart"/>
      <w:r w:rsidRPr="00174E8D">
        <w:rPr>
          <w:rFonts w:ascii="Times New Roman" w:hAnsi="Times New Roman" w:cs="Times New Roman"/>
          <w:sz w:val="28"/>
          <w:szCs w:val="28"/>
        </w:rPr>
        <w:t>Sciurus</w:t>
      </w:r>
      <w:proofErr w:type="spellEnd"/>
      <w:r w:rsidRPr="00174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E8D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174E8D">
        <w:rPr>
          <w:rFonts w:ascii="Times New Roman" w:hAnsi="Times New Roman" w:cs="Times New Roman"/>
          <w:sz w:val="28"/>
          <w:szCs w:val="28"/>
        </w:rPr>
        <w:t xml:space="preserve"> L.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431A" w:rsidRDefault="004F431A" w:rsidP="004F4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48BD">
        <w:rPr>
          <w:rFonts w:ascii="Times New Roman" w:hAnsi="Times New Roman" w:cs="Times New Roman"/>
          <w:sz w:val="28"/>
          <w:szCs w:val="28"/>
        </w:rPr>
        <w:t>. Флористический состав ОО</w:t>
      </w:r>
      <w:r>
        <w:rPr>
          <w:rFonts w:ascii="Times New Roman" w:hAnsi="Times New Roman" w:cs="Times New Roman"/>
          <w:sz w:val="28"/>
          <w:szCs w:val="28"/>
        </w:rPr>
        <w:t xml:space="preserve">ПТ </w:t>
      </w:r>
      <w:r w:rsidRPr="00D43538">
        <w:rPr>
          <w:rFonts w:ascii="Times New Roman" w:hAnsi="Times New Roman" w:cs="Times New Roman"/>
          <w:sz w:val="28"/>
          <w:szCs w:val="28"/>
        </w:rPr>
        <w:t>«Сквер Старушка»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31A" w:rsidRDefault="004F431A" w:rsidP="004F4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>На ООПТ</w:t>
      </w:r>
      <w:r w:rsidR="00174E8D">
        <w:rPr>
          <w:rFonts w:ascii="Times New Roman" w:hAnsi="Times New Roman" w:cs="Times New Roman"/>
          <w:sz w:val="28"/>
          <w:szCs w:val="28"/>
        </w:rPr>
        <w:t xml:space="preserve"> </w:t>
      </w:r>
      <w:r w:rsidR="00174E8D" w:rsidRPr="00174E8D">
        <w:rPr>
          <w:rFonts w:ascii="Times New Roman" w:hAnsi="Times New Roman" w:cs="Times New Roman"/>
          <w:sz w:val="28"/>
          <w:szCs w:val="28"/>
        </w:rPr>
        <w:t>«Сквер Старушка»</w:t>
      </w:r>
      <w:r w:rsidRPr="00D43538">
        <w:rPr>
          <w:rFonts w:ascii="Times New Roman" w:hAnsi="Times New Roman" w:cs="Times New Roman"/>
          <w:sz w:val="28"/>
          <w:szCs w:val="28"/>
        </w:rPr>
        <w:t xml:space="preserve"> представлены искусственные насаждения сосны пицундской </w:t>
      </w:r>
      <w:r w:rsidRPr="00174E8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74E8D">
        <w:rPr>
          <w:rFonts w:ascii="Times New Roman" w:hAnsi="Times New Roman" w:cs="Times New Roman"/>
          <w:sz w:val="28"/>
          <w:szCs w:val="28"/>
        </w:rPr>
        <w:t>Pinus</w:t>
      </w:r>
      <w:proofErr w:type="spellEnd"/>
      <w:r w:rsidRPr="00174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E8D">
        <w:rPr>
          <w:rFonts w:ascii="Times New Roman" w:hAnsi="Times New Roman" w:cs="Times New Roman"/>
          <w:sz w:val="28"/>
          <w:szCs w:val="28"/>
        </w:rPr>
        <w:t>pityusa</w:t>
      </w:r>
      <w:proofErr w:type="spellEnd"/>
      <w:r w:rsidRPr="00D435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3538">
        <w:rPr>
          <w:rFonts w:ascii="Times New Roman" w:hAnsi="Times New Roman" w:cs="Times New Roman"/>
          <w:sz w:val="28"/>
          <w:szCs w:val="28"/>
        </w:rPr>
        <w:t>Steven</w:t>
      </w:r>
      <w:proofErr w:type="spellEnd"/>
      <w:r w:rsidRPr="00D43538">
        <w:rPr>
          <w:rFonts w:ascii="Times New Roman" w:hAnsi="Times New Roman" w:cs="Times New Roman"/>
          <w:sz w:val="28"/>
          <w:szCs w:val="28"/>
        </w:rPr>
        <w:t>) в количестве 46 деревьев. Посадки расположены двумя рядами сосен с северо-западной и юго-восточной сторон и одним рядом с южной стороны. Сосны являются средневозра</w:t>
      </w:r>
      <w:r w:rsidR="00301464">
        <w:rPr>
          <w:rFonts w:ascii="Times New Roman" w:hAnsi="Times New Roman" w:cs="Times New Roman"/>
          <w:sz w:val="28"/>
          <w:szCs w:val="28"/>
        </w:rPr>
        <w:t>стными генеративными растениями</w:t>
      </w:r>
      <w:r w:rsidRPr="00D43538">
        <w:rPr>
          <w:rFonts w:ascii="Times New Roman" w:hAnsi="Times New Roman" w:cs="Times New Roman"/>
          <w:sz w:val="28"/>
          <w:szCs w:val="28"/>
        </w:rPr>
        <w:t xml:space="preserve"> с вы</w:t>
      </w:r>
      <w:r>
        <w:rPr>
          <w:rFonts w:ascii="Times New Roman" w:hAnsi="Times New Roman" w:cs="Times New Roman"/>
          <w:sz w:val="28"/>
          <w:szCs w:val="28"/>
        </w:rPr>
        <w:t xml:space="preserve">сокими показателями жизненности. </w:t>
      </w:r>
      <w:r w:rsidRPr="00D43538">
        <w:rPr>
          <w:rFonts w:ascii="Times New Roman" w:hAnsi="Times New Roman" w:cs="Times New Roman"/>
          <w:sz w:val="28"/>
          <w:szCs w:val="28"/>
        </w:rPr>
        <w:t>Средний возраст сосен</w:t>
      </w:r>
      <w:r w:rsidR="00301464">
        <w:rPr>
          <w:rFonts w:ascii="Times New Roman" w:hAnsi="Times New Roman" w:cs="Times New Roman"/>
          <w:sz w:val="28"/>
          <w:szCs w:val="28"/>
        </w:rPr>
        <w:t xml:space="preserve"> </w:t>
      </w:r>
      <w:r w:rsidRPr="00D43538">
        <w:rPr>
          <w:rFonts w:ascii="Times New Roman" w:hAnsi="Times New Roman" w:cs="Times New Roman"/>
          <w:sz w:val="28"/>
          <w:szCs w:val="28"/>
        </w:rPr>
        <w:t>45-50 лет. В центральной части ООПТ расположены две мощеные пешеходные дорожки, разделённ</w:t>
      </w:r>
      <w:r w:rsidR="00301464">
        <w:rPr>
          <w:rFonts w:ascii="Times New Roman" w:hAnsi="Times New Roman" w:cs="Times New Roman"/>
          <w:sz w:val="28"/>
          <w:szCs w:val="28"/>
        </w:rPr>
        <w:t>ые клумбой. Помимо</w:t>
      </w:r>
      <w:r w:rsidRPr="00D43538">
        <w:rPr>
          <w:rFonts w:ascii="Times New Roman" w:hAnsi="Times New Roman" w:cs="Times New Roman"/>
          <w:sz w:val="28"/>
          <w:szCs w:val="28"/>
        </w:rPr>
        <w:t xml:space="preserve"> сосен из древесно-кустарниковой растительности представлены недавние посадки низкорослых представителей семейства Кипарисовые: можжевельник горизонтальный (</w:t>
      </w:r>
      <w:proofErr w:type="spellStart"/>
      <w:r w:rsidRPr="00301464">
        <w:rPr>
          <w:rFonts w:ascii="Times New Roman" w:hAnsi="Times New Roman" w:cs="Times New Roman"/>
          <w:sz w:val="28"/>
          <w:szCs w:val="28"/>
        </w:rPr>
        <w:t>Juniperus</w:t>
      </w:r>
      <w:proofErr w:type="spellEnd"/>
      <w:r w:rsidRPr="0030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64">
        <w:rPr>
          <w:rFonts w:ascii="Times New Roman" w:hAnsi="Times New Roman" w:cs="Times New Roman"/>
          <w:sz w:val="28"/>
          <w:szCs w:val="28"/>
        </w:rPr>
        <w:t>horizontalis</w:t>
      </w:r>
      <w:proofErr w:type="spellEnd"/>
      <w:r w:rsidR="00301464" w:rsidRPr="0030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464" w:rsidRPr="00301464">
        <w:rPr>
          <w:rFonts w:ascii="Times New Roman" w:hAnsi="Times New Roman" w:cs="Times New Roman"/>
          <w:sz w:val="28"/>
          <w:szCs w:val="28"/>
        </w:rPr>
        <w:t>Moench</w:t>
      </w:r>
      <w:proofErr w:type="spellEnd"/>
      <w:r w:rsidR="00301464">
        <w:rPr>
          <w:rFonts w:ascii="Times New Roman" w:hAnsi="Times New Roman" w:cs="Times New Roman"/>
          <w:sz w:val="28"/>
          <w:szCs w:val="28"/>
        </w:rPr>
        <w:t>) – 12 растений</w:t>
      </w:r>
      <w:r w:rsidRPr="00D43538">
        <w:rPr>
          <w:rFonts w:ascii="Times New Roman" w:hAnsi="Times New Roman" w:cs="Times New Roman"/>
          <w:sz w:val="28"/>
          <w:szCs w:val="28"/>
        </w:rPr>
        <w:t xml:space="preserve"> и можжевельник казацкий (</w:t>
      </w:r>
      <w:proofErr w:type="spellStart"/>
      <w:r w:rsidRPr="00301464">
        <w:rPr>
          <w:rFonts w:ascii="Times New Roman" w:hAnsi="Times New Roman" w:cs="Times New Roman"/>
          <w:sz w:val="28"/>
          <w:szCs w:val="28"/>
        </w:rPr>
        <w:t>Juniperus</w:t>
      </w:r>
      <w:proofErr w:type="spellEnd"/>
      <w:r w:rsidRPr="0030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64">
        <w:rPr>
          <w:rFonts w:ascii="Times New Roman" w:hAnsi="Times New Roman" w:cs="Times New Roman"/>
          <w:sz w:val="28"/>
          <w:szCs w:val="28"/>
        </w:rPr>
        <w:t>sabina</w:t>
      </w:r>
      <w:proofErr w:type="spellEnd"/>
      <w:r w:rsidRPr="00301464">
        <w:rPr>
          <w:rFonts w:ascii="Times New Roman" w:hAnsi="Times New Roman" w:cs="Times New Roman"/>
          <w:sz w:val="28"/>
          <w:szCs w:val="28"/>
        </w:rPr>
        <w:t xml:space="preserve"> L</w:t>
      </w:r>
      <w:r w:rsidRPr="00D43538">
        <w:rPr>
          <w:rFonts w:ascii="Times New Roman" w:hAnsi="Times New Roman" w:cs="Times New Roman"/>
          <w:sz w:val="28"/>
          <w:szCs w:val="28"/>
        </w:rPr>
        <w:t>.) – 6 растений. Также представлены низкорослые</w:t>
      </w:r>
      <w:r>
        <w:rPr>
          <w:rFonts w:ascii="Times New Roman" w:hAnsi="Times New Roman" w:cs="Times New Roman"/>
          <w:sz w:val="28"/>
          <w:szCs w:val="28"/>
        </w:rPr>
        <w:t xml:space="preserve"> вечнозеленые</w:t>
      </w:r>
      <w:r w:rsidRPr="00D43538">
        <w:rPr>
          <w:rFonts w:ascii="Times New Roman" w:hAnsi="Times New Roman" w:cs="Times New Roman"/>
          <w:sz w:val="28"/>
          <w:szCs w:val="28"/>
        </w:rPr>
        <w:t xml:space="preserve"> кустарники: бересклет японский (</w:t>
      </w:r>
      <w:proofErr w:type="spellStart"/>
      <w:r w:rsidRPr="00301464">
        <w:rPr>
          <w:rFonts w:ascii="Times New Roman" w:hAnsi="Times New Roman" w:cs="Times New Roman"/>
          <w:sz w:val="28"/>
          <w:szCs w:val="28"/>
        </w:rPr>
        <w:t>Euonymus</w:t>
      </w:r>
      <w:proofErr w:type="spellEnd"/>
      <w:r w:rsidRPr="0030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64">
        <w:rPr>
          <w:rFonts w:ascii="Times New Roman" w:hAnsi="Times New Roman" w:cs="Times New Roman"/>
          <w:sz w:val="28"/>
          <w:szCs w:val="28"/>
        </w:rPr>
        <w:t>japonicus</w:t>
      </w:r>
      <w:proofErr w:type="spellEnd"/>
      <w:r w:rsidRPr="0030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64">
        <w:rPr>
          <w:rFonts w:ascii="Times New Roman" w:hAnsi="Times New Roman" w:cs="Times New Roman"/>
          <w:sz w:val="28"/>
          <w:szCs w:val="28"/>
        </w:rPr>
        <w:t>Thunb</w:t>
      </w:r>
      <w:proofErr w:type="spellEnd"/>
      <w:r w:rsidR="00301464">
        <w:rPr>
          <w:rFonts w:ascii="Times New Roman" w:hAnsi="Times New Roman" w:cs="Times New Roman"/>
          <w:sz w:val="28"/>
          <w:szCs w:val="28"/>
        </w:rPr>
        <w:t>.) – 4 растения</w:t>
      </w:r>
      <w:r w:rsidRPr="00D43538">
        <w:rPr>
          <w:rFonts w:ascii="Times New Roman" w:hAnsi="Times New Roman" w:cs="Times New Roman"/>
          <w:sz w:val="28"/>
          <w:szCs w:val="28"/>
        </w:rPr>
        <w:t xml:space="preserve"> и самшит (</w:t>
      </w:r>
      <w:proofErr w:type="spellStart"/>
      <w:r w:rsidRPr="00301464">
        <w:rPr>
          <w:rFonts w:ascii="Times New Roman" w:hAnsi="Times New Roman" w:cs="Times New Roman"/>
          <w:sz w:val="28"/>
          <w:szCs w:val="28"/>
        </w:rPr>
        <w:t>Buxus</w:t>
      </w:r>
      <w:proofErr w:type="spellEnd"/>
      <w:r w:rsidRPr="0030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464">
        <w:rPr>
          <w:rFonts w:ascii="Times New Roman" w:hAnsi="Times New Roman" w:cs="Times New Roman"/>
          <w:sz w:val="28"/>
          <w:szCs w:val="28"/>
        </w:rPr>
        <w:t>sempervirens</w:t>
      </w:r>
      <w:proofErr w:type="spellEnd"/>
      <w:r w:rsidRPr="00D43538">
        <w:rPr>
          <w:rFonts w:ascii="Times New Roman" w:hAnsi="Times New Roman" w:cs="Times New Roman"/>
          <w:sz w:val="28"/>
          <w:szCs w:val="28"/>
        </w:rPr>
        <w:t xml:space="preserve"> L.) – 42 растения. Травяной покро</w:t>
      </w:r>
      <w:r w:rsidR="00301464">
        <w:rPr>
          <w:rFonts w:ascii="Times New Roman" w:hAnsi="Times New Roman" w:cs="Times New Roman"/>
          <w:sz w:val="28"/>
          <w:szCs w:val="28"/>
        </w:rPr>
        <w:t>в в местах</w:t>
      </w:r>
      <w:r w:rsidR="001B4142">
        <w:rPr>
          <w:rFonts w:ascii="Times New Roman" w:hAnsi="Times New Roman" w:cs="Times New Roman"/>
          <w:sz w:val="28"/>
          <w:szCs w:val="28"/>
        </w:rPr>
        <w:t>,</w:t>
      </w:r>
      <w:r w:rsidR="00301464">
        <w:rPr>
          <w:rFonts w:ascii="Times New Roman" w:hAnsi="Times New Roman" w:cs="Times New Roman"/>
          <w:sz w:val="28"/>
          <w:szCs w:val="28"/>
        </w:rPr>
        <w:t xml:space="preserve"> не занятых дорожками</w:t>
      </w:r>
      <w:r w:rsidR="001B4142">
        <w:rPr>
          <w:rFonts w:ascii="Times New Roman" w:hAnsi="Times New Roman" w:cs="Times New Roman"/>
          <w:sz w:val="28"/>
          <w:szCs w:val="28"/>
        </w:rPr>
        <w:t>,</w:t>
      </w:r>
      <w:r w:rsidR="00301464">
        <w:rPr>
          <w:rFonts w:ascii="Times New Roman" w:hAnsi="Times New Roman" w:cs="Times New Roman"/>
          <w:sz w:val="28"/>
          <w:szCs w:val="28"/>
        </w:rPr>
        <w:t xml:space="preserve"> выражен слабо</w:t>
      </w:r>
      <w:r w:rsidRPr="00D43538">
        <w:rPr>
          <w:rFonts w:ascii="Times New Roman" w:hAnsi="Times New Roman" w:cs="Times New Roman"/>
          <w:sz w:val="28"/>
          <w:szCs w:val="28"/>
        </w:rPr>
        <w:t xml:space="preserve"> из-за затенения сосной.</w:t>
      </w:r>
    </w:p>
    <w:p w:rsidR="004F431A" w:rsidRDefault="004F431A" w:rsidP="004F4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64" w:rsidRDefault="00301464" w:rsidP="004F4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Границы и площадь ООПТ «Сквер Старушка»</w:t>
      </w:r>
    </w:p>
    <w:p w:rsidR="004F431A" w:rsidRDefault="004F431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FB" w:rsidRPr="00F054FB" w:rsidRDefault="00F054FB" w:rsidP="00F054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 «Сквер Старушка» расположен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земельного участка с кадастровым номером 23:40:0410015:50. Площадь ООПТ «Сквер Старушка»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1600 кв. м. Участок имеет форму равнобедренного треугольника, ограниченного со всех сторон проезжей частью. Рельеф участка ровный.</w:t>
      </w:r>
    </w:p>
    <w:p w:rsidR="00F054FB" w:rsidRPr="00F054FB" w:rsidRDefault="001B4142" w:rsidP="00F054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F054FB"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центральной части г. Геленджика на пересечении улиц Садов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054FB"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Красных Партизан.</w:t>
      </w:r>
    </w:p>
    <w:p w:rsidR="00F239C1" w:rsidRPr="00F239C1" w:rsidRDefault="00F054FB" w:rsidP="00F054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Сведения о границах ООПТ «Сквер Старушка» представлены в приложениях к настоящему Положению.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Режим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охраны ООПТ «Сквер Старушка»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функциональные зоны</w:t>
      </w:r>
    </w:p>
    <w:p w:rsidR="004F431A" w:rsidRPr="00F239C1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Функциональные зоны (зоны с дифференцированным режимом хозяйственной и иной деятельности) в границах ООПТ «Сквер Старушка» не установлены.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всей территории ООПТ «Сквер Старушка» запрещается следующая деятельность, влекущая за собой ухудшение жизненности деревьев</w:t>
      </w:r>
      <w:r w:rsid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сосны пицундск</w:t>
      </w:r>
      <w:r w:rsid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(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надземной</w:t>
      </w:r>
      <w:r w:rsid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подземной части растений,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или уничтожение экологических, эстетических и р</w:t>
      </w:r>
      <w:r w:rsid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екреационных качеств территории):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Предоставление земельного участка под новое строительство и реконструкцию, кроме объектов, непосредственно связанных с обеспечением функционирования ООПТ</w:t>
      </w:r>
      <w:r w:rsid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898" w:rsidRP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(поливочная система, малые архитектурные формы, информационные стенды, осветительные приборы), с учётом отсутствия неблагоприятного воздействия на древесные растения (сосну пицундскую).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Создание объектов размещения отходов производства и потребления, радиоактивных, химических, взрывчатых, токсичных, отравляющих и ядовитых веществ, а также расширение существующих мест временного хранения отходов.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работ, связанных с нарушением почвенно-растительного покрова, за исключением работ по установке объектов, необходимых для функционирования ООПТ</w:t>
      </w:r>
      <w:r w:rsid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898" w:rsidRP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связанных с улучшением почвенных характеристик (увеличением плодородного слоя), а также работ в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благоустроительной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сфере, согласованных с уполномоченным органом администрации муниципального образования город-курорт Геленджик в области организации мероприятий по созданию и охране ООПТ местного значения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г.-к. Геленджик.</w:t>
      </w:r>
      <w:proofErr w:type="gramEnd"/>
    </w:p>
    <w:p w:rsid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Проезд и стоянка всех видов моторных транспортных средств на территории ООПТ «Сквер Старушка».</w:t>
      </w:r>
    </w:p>
    <w:p w:rsidR="00F054FB" w:rsidRPr="004F431A" w:rsidRDefault="00F054FB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4.2.5. Мойка автомобилей и иного моторного транспорта вблизи границ ООПТ «Сквер Старушка».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Захламление территории ООПТ </w:t>
      </w:r>
      <w:r w:rsidR="00220898" w:rsidRP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бытовыми отходами.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Загрязнение почвенно-растительного покрова нефтепродуктами и другими загрязняющими веществами.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Любая вырубка зеленых насаждений, за исключением аварийных, потерявших механическую прочность, без письменного согласования с уполномоченным органом.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Повреждение древесно-кустарниковой растительности посетителями территории.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Обрезка древесно-кустарниковой растительности, за исключением санитарной и омолаживающей обрезки зелёных насаждений, без письменного согласования с уполномоченным органом.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4.2.11. Разведение открытого огня, в том числе в мангалах, костров, сжигание растительности.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4.2.12. Перемещение вне существующей пешеходной зоны.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4.2.13. Самовольная посадка деревьев и кустарников, а также другие самовольные действия граждан, направленные на обустройство ООПТ «Сквер Старушка».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4.2.14. Интродукция диких видов животных и растений, не характерных для данной территории, в том числе в целях акклиматизации без согласования с уполномоченным органом.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4.2.15. Сбор объектов растительного мира, занесенных в Красные книги Российской Федерации и Краснодарского края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898" w:rsidRP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898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частей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4.2.16. Размещение аттракционов, спортивных и детских площадок, объектов сезонной розничной (нестационарной) торговли (палатки, лотки) вне специально отведенных мест.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4.2.17. Осуществление всех видов хозяйственной или иной деятельности, способной оказать негативное воздействие на объекты животного мира и среду их обитания, без согласования с уполномоченным органом.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4.2.18. Осуществление любых мероприятий по охране объектов животного мира и среды их обитания (в том числе компенсационных мероприятий) в границах ООПТ «Сквер Старушка» без согласования с уполномоченным органом.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4.2.19. 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4.2.20. Размещение рекламных и информационных щитов на фундаментной основе вне специально отведенных мест, согласованных с уполномоченным органом.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4.2.21. На газонах и участках, не имеющих искусственного покрытия, устройство спортивных и игровых площадок, установка спортивного оборудования, аттракционов, прокладка и маркировка спортивных трасс и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маршрутов, размещение объектов общественного питания и розничной торговли, организация и проведение массовых спортивных, зрелищных и иных мероприятий.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4.2.22. Организация новых площадок и дорожек с твердым искусственным покрытием без согласования с уполномоченным органом.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4.2.23. </w:t>
      </w:r>
      <w:r w:rsid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площади существующего парковочного пространства для автотранспортных средств за счёт уменьшения площади ООПТ «Сквер Старушка».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4.2.24. Выгул собак без поводка и намордника, а также выгул собак без выполнения санитарно-гигиенических мероприятий - уборки экскрементов собак (не распространяется на собак-поводырей и служебных собак, находящихся при исполнении служебных заданий).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4.2.25. Деятельность, влекущая искажение сложившегося ландшафта.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4.2.26.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земляных работ, кроме проводимых с целью обеспечения эксплуатации и ремонта существующих линейных сооружений и коммуникаций, а также обустройства клумб и цветников, ремонта пешеходных дорожек сквера.</w:t>
      </w:r>
      <w:proofErr w:type="gramEnd"/>
    </w:p>
    <w:p w:rsidR="003F1C8E" w:rsidRDefault="004F431A" w:rsidP="00375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4.2.27. </w:t>
      </w:r>
      <w:r w:rsid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зыскательные работы (за исключением работ, связанных с обеспечением функционирования </w:t>
      </w:r>
      <w:r w:rsidR="00220898" w:rsidRP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431A" w:rsidRPr="00F239C1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ООПТ «Сквер Старушка»</w:t>
      </w:r>
    </w:p>
    <w:p w:rsidR="004F431A" w:rsidRP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ООПТ «Сквер Старушка» осуществляется уполномоченным органом.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ООПТ «Ск</w:t>
      </w:r>
      <w:r w:rsid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 Старушка» осуществляется в рамках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мониторинга состояния окружающей природной среды и особо ценных объектов на ООПТ </w:t>
      </w:r>
      <w:r w:rsid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 Старушка», наблюдения за абиотическими и биотическими компонентами окружающ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природной среды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антропогенного воздействия на территорию.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Экологический мониторинг состояния окружающей природной среды и особо ценных объектов на ООПТ «Сквер Старушка» должен включать: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почвенного покрова;</w:t>
      </w:r>
    </w:p>
    <w:p w:rsidR="004F431A" w:rsidRPr="004F431A" w:rsidRDefault="004F431A" w:rsidP="000F6D37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растительного покрова и состояния видового разнообразия флоры;</w:t>
      </w:r>
    </w:p>
    <w:p w:rsidR="004F431A" w:rsidRPr="004F431A" w:rsidRDefault="004F431A" w:rsidP="000F6D37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объектов животного мира;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лесопатологический мониторинг;</w:t>
      </w:r>
    </w:p>
    <w:p w:rsidR="004F431A" w:rsidRPr="004F431A" w:rsidRDefault="004F431A" w:rsidP="000F6D37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состояния популяций видов растений, грибов и животных, занесённых в Красную книгу Российской Федерации и (или) Красную книгу Краснодарского края.</w:t>
      </w:r>
    </w:p>
    <w:p w:rsidR="004F431A" w:rsidRPr="004F431A" w:rsidRDefault="004F431A" w:rsidP="000F6D37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Мониторинговые исследования должны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три года.</w:t>
      </w:r>
    </w:p>
    <w:p w:rsidR="004F431A" w:rsidRPr="004F431A" w:rsidRDefault="004F431A" w:rsidP="000F6D37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Мониторинг почвенного покрова включает регулярные наблюдения за состоянием поверхностного почвенного горизонта. Отбор проб почв осуществляется в соответствии с нормативными документами: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 </w:t>
      </w:r>
      <w:r w:rsid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58595-2019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«Почвы. Отбор проб»;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ГОСТ 17.4.3.01-</w:t>
      </w:r>
      <w:r w:rsid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5E3A"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природы.</w:t>
      </w:r>
      <w:r w:rsid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Почвы. Общие требования к отбору проб»;</w:t>
      </w:r>
    </w:p>
    <w:p w:rsidR="004F431A" w:rsidRPr="004F431A" w:rsidRDefault="004F431A" w:rsidP="000F6D37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17.4.4.02-</w:t>
      </w:r>
      <w:r w:rsid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природы. Почвы. Методы отбора и подготовки проб для химического, бактериологического, гельминтологического анализа».</w:t>
      </w:r>
    </w:p>
    <w:p w:rsidR="004F431A" w:rsidRPr="004F431A" w:rsidRDefault="004F431A" w:rsidP="000F6D37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Отобранные пробы почв анализируются на определение следующих параметров:</w:t>
      </w:r>
    </w:p>
    <w:p w:rsidR="004F431A" w:rsidRPr="004F431A" w:rsidRDefault="004F431A" w:rsidP="000F6D37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физико-механические параметры: гранулометрический состав, плотность грунта, потери при прокаливании;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морфологические: увеличение объемов наноса почвы;</w:t>
      </w:r>
    </w:p>
    <w:p w:rsidR="000F6D37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0898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</w:t>
      </w:r>
      <w:r w:rsidR="002208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0898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31A" w:rsidRPr="004F431A" w:rsidRDefault="000F6D37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концентрации тяжёлых металлов: мышьяка, меди, никеля, цинка, свинца, кадмия, хрома, ртути;</w:t>
      </w:r>
      <w:proofErr w:type="gramEnd"/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пирена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пестицидов;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суммарных нефтяных углеводородов (НУВ);</w:t>
      </w:r>
    </w:p>
    <w:p w:rsidR="004F431A" w:rsidRPr="004F431A" w:rsidRDefault="004F431A" w:rsidP="001B41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водородный показатель рН.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исследования проб почвы должны быть выполнены в испытательных лабораториях, имеющих соответствующие аттестаты аккредитации и области аккредитации.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Мониторинг состояния видового разнообразия флоры и состояния растительного покрова – это специальное длительное слежение за со</w:t>
      </w:r>
      <w:r w:rsid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стоянием флоры и растительности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степени воздействия абиотических, биотических и антропогенных факторов воздействия, кратко- и долгосрочного прогнозирования состояния объектов растительного мира и их сообществ. В зависимости от площади ООПТ</w:t>
      </w:r>
      <w:r w:rsidR="007723F8" w:rsidRPr="007723F8">
        <w:t xml:space="preserve"> </w:t>
      </w:r>
      <w:r w:rsidR="007723F8" w:rsidRP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мониторинг флоры и растительности может охватывать либо всю территорию ООПТ </w:t>
      </w:r>
      <w:r w:rsidR="007723F8" w:rsidRP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проводится на постоянных пробных площадках. Пробные площадки должны охватывать все формации растительности, все типичные и уникальные сообщества.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концентрации редких видов, а также красивоцветущих растений должны быть охвачены мониторингом. Это позволит определить фактическое количество экземпляров/обилие, оценить негативное воздействие несанкционированного изъятия или повреждения растений.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контроль над внедрением в природу культурных растений и инвазионных видов. Особое внимание следует уделять границам ООПТ </w:t>
      </w:r>
      <w:r w:rsidR="007723F8" w:rsidRP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дорог и пешеходных дорожек, а также мест отдыха посетителей. Результаты мониторинга состояния адвентивных (чужеродны</w:t>
      </w:r>
      <w:r w:rsid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видов, их влияни</w:t>
      </w:r>
      <w:r w:rsid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аборигенные (особенно эндемичные и редкие) виды, служат основанием для реализации мероприятий по уничтожению занесенных чужеродных видов.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Мониторинговые исследования необходимо проводить в разные вегетационные периоды: ранней весной, в начале лета, в середине лета или начале осени. Это позволит более полно обследовать популяции редких и исчезающих видов, имеющих охранный статус на региональном и (или)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федеральном уровнях.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мониторинга </w:t>
      </w:r>
      <w:r w:rsid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растительного покрова определяются сукцессионные процессы на ООПТ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142" w:rsidRP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прогнозировании изменения</w:t>
      </w:r>
      <w:r w:rsid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и эталонных сообществ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сообществ, в состав которых входят уязвимые компоненты флоры, имеющие охранный статус, необходимо проводить мероприятия по прекращению неблагоприятного воздействия (вытеснение агрессивными видами растений, в том числе инвазионными, уязвимых видов и видоизменение растительных сообществ, приводящее к утрате их природоохранного значения) на эти сообщества.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Мониторинг объектов животного мира ООПТ «Сквер Старушка» включает в себя: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орнитофауны;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Мониторинг </w:t>
      </w:r>
      <w:proofErr w:type="spellStart"/>
      <w:r w:rsid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энтомофауны</w:t>
      </w:r>
      <w:proofErr w:type="spellEnd"/>
      <w:r w:rsid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</w:t>
      </w:r>
      <w:r w:rsidR="007723F8" w:rsidRP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базироваться на мониторинге массовых видов, прежде всего,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листогрызущих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насекомых, инвентаризации видов и учёты численности на всей территории ООПТ</w:t>
      </w:r>
      <w:r w:rsid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3F8" w:rsidRP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на постоянных пробных площадках. 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мониторинга - прогнозы динамики численности главнейших насекомых-вредителей древесно-кустарниковой растительности. Результаты мониторинга должны быть основополагающими при проведении мероприятий по ликвидации насекомых-вредителей, санитарной обработке насаждений (инсектицидами, биопрепаратами) и (или) применения друг</w:t>
      </w:r>
      <w:r w:rsid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методов биологической защиты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согласовании с уполномоченным органом.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5.3.5.1. Мониторинг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</w:t>
      </w:r>
      <w:r w:rsid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3F8" w:rsidRP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Объектами мониторинга являются земноводные и пресмыкающиеся, которы</w:t>
      </w:r>
      <w:r w:rsid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оседлый образ жизни и не склонны</w:t>
      </w:r>
      <w:r w:rsidR="007723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значительным перемещениям, являются одними из наиболее удобных объектов для мониторинга состояния популяций и населяемых ими биотопов. Поскольку представители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кормовыми объектами многих животных, мониторинг состояния их популяций важен для оценки качества кормовой базы птиц и млекопитающих.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из наблюдений за популяциями охраняемых федеральным (региональным) законодательством видов животных и популяциями некоторых широко распространённых (фоновых) видов. Основными методами мониторинга являются визуальные наблюдения и учёты численности на постоянных маршрутах и пробных площадках. Учётные маршруты и площадки закладываются во всех основных типах местообитаний представителей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Контролируемые параметры: распространение, численность и плотность популяций.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подходящим временем для мониторинга состояния популяций земноводных и пресмыкающихся являются апрель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и август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сентябрь. Точные сроки мониторинговых наблюдений корректируются в зависимости от погодных условий конкретного года.</w:t>
      </w:r>
    </w:p>
    <w:p w:rsidR="004F431A" w:rsidRPr="004F431A" w:rsidRDefault="004F431A" w:rsidP="00375E3A">
      <w:pPr>
        <w:widowControl w:val="0"/>
        <w:autoSpaceDE w:val="0"/>
        <w:autoSpaceDN w:val="0"/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5.3.5.2. Мониторинг орнитофауны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829" w:rsidRP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мониторинга 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видового разнообразия и численности орнитофауны. Изменения видового состава птиц могут свидетельствовать о перестройках в экосистеме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829" w:rsidRP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Отслеживать изменения можно в течение года или по отдельным годам, так и по отдельным сезонам года:</w:t>
      </w:r>
    </w:p>
    <w:p w:rsidR="004F431A" w:rsidRPr="004F431A" w:rsidRDefault="004F431A" w:rsidP="00375E3A">
      <w:pPr>
        <w:widowControl w:val="0"/>
        <w:autoSpaceDE w:val="0"/>
        <w:autoSpaceDN w:val="0"/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весенний: середина февраля (начало отлета большинства зимующих видов) – конец апреля (окончание прилета самых поздних мигрантов);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летний (гнездовой): май – середина июля (наличие гнездового аспекта фауны);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летне-осенний: середина июля (начало миграции) – середина ноября (прилет большинства зимующих видов);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середина ноября – середина февраля (наличие зимнего аспекта фауны).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простыми методами мониторинга являются фенологические наблюдения, прежде всего, регистрация прилета и отлета птиц.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зимнее время видами-индикаторами могут стать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врановые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(серая ворона, сойка, сорока), синицевые (большая синица, обыкновенная лазоревка), полевой воробей, вьюрковые (зяблик, вьюрок) и др., в гнездовое – такие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дендрофильные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виды, как обыкновенный скворец, черноголовая славка, пеночка-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теньковка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, южный соловей, обыкновенная большая синица, зяблик.</w:t>
      </w:r>
      <w:proofErr w:type="gramEnd"/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гнезд крупных видов птиц необходимо проводить осмотр территории поздней осенью и в начале весны, когда нет листвы. Целесообразно вести наблюдени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ними (прилет птиц на гнездовые участки, строительство и ремонт гнезд, локализация гнезд и ее изменение, численность).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мониторинга можно привлекать учащихся близлежащих школ, юннатов, учителей биологии, географии, природоведения. Курировать данную работу должны профессиональные орнитологи.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5.3.5.3. Мониторинг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829" w:rsidRP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характера и степени воздействия на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териофауну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829" w:rsidRP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отслеживать динамику её качественного и количественного состава. Контролируемые показатели: распространение, численность и плотность популяций. Контролю подлежат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популяции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редких видов, так и массовых видов (грызуны, насекомоядные). Необходимо отслеживать возможные изменения распределения животных на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829" w:rsidRP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профили для мониторинга популяций млекопитающих необходимо закладывать как на участках активной рекреационной деятельности, так и в пределах незатронутых рекреацией для выявления тенденций изменения качественных и количественных изменений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участках с разным уровнем антропогенного воздействия. В качестве фо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объектов следует выбрать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мелких наземных грызунов и насекомоядных (ежей). При этом необходимо отказаться от использования летальных методов отлова животных в ходе учётов, выбрать метод наблюдения в природной среде, либо применять специальное оборудование (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живоловки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канавки и др.).</w:t>
      </w:r>
    </w:p>
    <w:p w:rsidR="00375E3A" w:rsidRPr="00375E3A" w:rsidRDefault="004F431A" w:rsidP="00375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5.3.6. </w:t>
      </w:r>
      <w:r w:rsidR="00375E3A"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лесопатологический мониторинг (далее -  ГЛПМ) осуществляется в соответствии с Руководством по проектированию, организации и ведению лесопатологического мониторинга, утвержденным приказом министерства природных ресурсов и экологии Российской Федерации от 5 апреля 2017 года № 156 «Об утверждении Порядка осуществления государственного лесопатологического мониторинга», и проектом </w:t>
      </w:r>
      <w:proofErr w:type="gramStart"/>
      <w:r w:rsidR="00375E3A"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лесопатологического мониторинга лесного фонда субъекта Российской Федерации</w:t>
      </w:r>
      <w:proofErr w:type="gramEnd"/>
      <w:r w:rsidR="00375E3A"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E3A" w:rsidRPr="00375E3A" w:rsidRDefault="00375E3A" w:rsidP="00375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наземным методам осуществления ГЛПМ относятся следующие способы проведения ГЛПМ:</w:t>
      </w:r>
    </w:p>
    <w:p w:rsidR="00375E3A" w:rsidRPr="00375E3A" w:rsidRDefault="00375E3A" w:rsidP="00375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регулярные наземные наблюдения за санитарным и лесопатологическим состоянием лесов;</w:t>
      </w:r>
    </w:p>
    <w:p w:rsidR="00375E3A" w:rsidRPr="00375E3A" w:rsidRDefault="00375E3A" w:rsidP="00375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выборочные наблюдения за популяциями вредных организмов;</w:t>
      </w:r>
    </w:p>
    <w:p w:rsidR="00375E3A" w:rsidRPr="00375E3A" w:rsidRDefault="00375E3A" w:rsidP="00375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выборочные наземные наблюдения за санитарным и лесопатологическим состоянием лесов;</w:t>
      </w:r>
    </w:p>
    <w:p w:rsidR="00375E3A" w:rsidRPr="00375E3A" w:rsidRDefault="00375E3A" w:rsidP="00375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инвентаризация очагов вредных организмов;</w:t>
      </w:r>
    </w:p>
    <w:p w:rsidR="00375E3A" w:rsidRPr="00375E3A" w:rsidRDefault="00375E3A" w:rsidP="00375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экспедиционные обследования;</w:t>
      </w:r>
    </w:p>
    <w:p w:rsidR="00375E3A" w:rsidRPr="00375E3A" w:rsidRDefault="00375E3A" w:rsidP="00375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санитарного и лесопатологического состояния лесов, в том числе по актам лесопатологических обследований.</w:t>
      </w:r>
    </w:p>
    <w:p w:rsidR="004F431A" w:rsidRPr="004F431A" w:rsidRDefault="00375E3A" w:rsidP="00375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дистанционным методам осуществления ГЛПМ относятся дистанционные наблюдения за санитарным и лесопатологическим состоянием лесов.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Мониторинг состояния популяций видов растений, грибов и животных, занесённых в Красную книгу Российской Федерации и (или) Красную книгу Краснодарского края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 определения их современного состояния (численность, плотность, распространение в пределах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829" w:rsidRP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прогнозирования изменения основных популяционных характеристик. Для каждого биологическ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объекта, имеющего охранный статус, выявленного на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829" w:rsidRP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специалистом определяется методика проведения популяционных исследований.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5.3.8. Мониторинговые исследования и выдача заключений о состоянии окружающей природной среды и особо ценных объектов на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829" w:rsidRP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«Сквер Старушка»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организациями, имеющими в своём штате специалистов со специальным образованием (биологическим, лесохозяйственным, экологическим), либо учёных, проводящих научные исследования в области биологии и (или) экологии.</w:t>
      </w:r>
    </w:p>
    <w:p w:rsidR="003F1C8E" w:rsidRDefault="003F1C8E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Default="004F431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065E7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М.С. Полуничев</w:t>
      </w:r>
    </w:p>
    <w:p w:rsidR="00175CCE" w:rsidRDefault="00175CCE" w:rsidP="00375E3A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  <w:sectPr w:rsidR="00175CCE" w:rsidSect="008554A1">
          <w:pgSz w:w="11905" w:h="16838"/>
          <w:pgMar w:top="1134" w:right="567" w:bottom="1134" w:left="1701" w:header="709" w:footer="709" w:gutter="0"/>
          <w:pgNumType w:start="1"/>
          <w:cols w:space="708"/>
          <w:noEndnote/>
          <w:titlePg/>
          <w:docGrid w:linePitch="299"/>
        </w:sectPr>
      </w:pPr>
      <w:bookmarkStart w:id="1" w:name="_GoBack"/>
      <w:bookmarkEnd w:id="1"/>
    </w:p>
    <w:p w:rsidR="004F431A" w:rsidRPr="004F431A" w:rsidRDefault="004F431A" w:rsidP="004F431A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F431A" w:rsidRPr="004F431A" w:rsidRDefault="004F431A" w:rsidP="004F431A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 xml:space="preserve">к </w:t>
      </w:r>
      <w:r w:rsidR="00944CD8">
        <w:rPr>
          <w:rFonts w:ascii="Times New Roman" w:hAnsi="Times New Roman" w:cs="Times New Roman"/>
          <w:sz w:val="28"/>
          <w:szCs w:val="28"/>
        </w:rPr>
        <w:t>П</w:t>
      </w:r>
      <w:r w:rsidRPr="004F431A">
        <w:rPr>
          <w:rFonts w:ascii="Times New Roman" w:hAnsi="Times New Roman" w:cs="Times New Roman"/>
          <w:sz w:val="28"/>
          <w:szCs w:val="28"/>
        </w:rPr>
        <w:t>оложению</w:t>
      </w:r>
    </w:p>
    <w:p w:rsidR="004F431A" w:rsidRPr="004F431A" w:rsidRDefault="004F431A" w:rsidP="004F431A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>об особо охраняемой</w:t>
      </w:r>
    </w:p>
    <w:p w:rsidR="004F431A" w:rsidRPr="004F431A" w:rsidRDefault="004F431A" w:rsidP="004F431A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>природной территории</w:t>
      </w:r>
    </w:p>
    <w:p w:rsidR="004F431A" w:rsidRPr="004F431A" w:rsidRDefault="004F431A" w:rsidP="004F431A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4F431A" w:rsidRPr="004F431A" w:rsidRDefault="004F431A" w:rsidP="004F431A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F431A" w:rsidRPr="004F431A" w:rsidRDefault="004F431A" w:rsidP="004F431A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F431A" w:rsidRPr="004F431A" w:rsidRDefault="004F431A" w:rsidP="004F431A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>природной рекреационной</w:t>
      </w:r>
    </w:p>
    <w:p w:rsidR="00175CCE" w:rsidRDefault="004F431A" w:rsidP="004F431A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>зоне «Сквер Старушка»</w:t>
      </w:r>
    </w:p>
    <w:p w:rsidR="00175CCE" w:rsidRDefault="00175CCE" w:rsidP="00175CC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</w:p>
    <w:p w:rsidR="00944CD8" w:rsidRDefault="00944CD8" w:rsidP="00175CCE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</w:p>
    <w:p w:rsidR="004F431A" w:rsidRPr="00E448BD" w:rsidRDefault="004E4302" w:rsidP="00944CD8">
      <w:pPr>
        <w:pStyle w:val="ConsPlusNormal"/>
        <w:ind w:left="6237" w:hanging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F431A">
        <w:rPr>
          <w:rFonts w:ascii="Times New Roman" w:hAnsi="Times New Roman" w:cs="Times New Roman"/>
          <w:sz w:val="28"/>
          <w:szCs w:val="28"/>
        </w:rPr>
        <w:t>ООРДИНАТ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44CD8" w:rsidRDefault="004F431A" w:rsidP="004F431A">
      <w:pPr>
        <w:pStyle w:val="ConsPlusTitle"/>
        <w:ind w:left="567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67"/>
      <w:bookmarkEnd w:id="2"/>
      <w:r w:rsidRPr="004F431A">
        <w:rPr>
          <w:rFonts w:ascii="Times New Roman" w:hAnsi="Times New Roman" w:cs="Times New Roman"/>
          <w:b w:val="0"/>
          <w:sz w:val="28"/>
          <w:szCs w:val="28"/>
        </w:rPr>
        <w:t xml:space="preserve">характерных точек границ особо охраняемой природной территории местного значения муниципального образования город-курорт Геленджик природной рекреационной </w:t>
      </w:r>
    </w:p>
    <w:p w:rsidR="00175CCE" w:rsidRDefault="004F431A" w:rsidP="004F431A">
      <w:pPr>
        <w:pStyle w:val="ConsPlusTitle"/>
        <w:ind w:left="567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431A">
        <w:rPr>
          <w:rFonts w:ascii="Times New Roman" w:hAnsi="Times New Roman" w:cs="Times New Roman"/>
          <w:b w:val="0"/>
          <w:sz w:val="28"/>
          <w:szCs w:val="28"/>
        </w:rPr>
        <w:t>зоне «Сквер Старушка»</w:t>
      </w:r>
    </w:p>
    <w:p w:rsidR="006A4ED2" w:rsidRDefault="006A4ED2" w:rsidP="003043E9">
      <w:pPr>
        <w:pStyle w:val="ConsPlusTitle"/>
        <w:ind w:right="1132"/>
        <w:rPr>
          <w:rFonts w:ascii="Times New Roman" w:hAnsi="Times New Roman" w:cs="Times New Roman"/>
          <w:b w:val="0"/>
          <w:sz w:val="28"/>
          <w:szCs w:val="28"/>
        </w:rPr>
      </w:pPr>
    </w:p>
    <w:p w:rsidR="006A4ED2" w:rsidRDefault="008E16AF" w:rsidP="004F431A">
      <w:pPr>
        <w:pStyle w:val="ConsPlusTitle"/>
        <w:ind w:left="567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532755" cy="4382218"/>
            <wp:effectExtent l="0" t="0" r="0" b="0"/>
            <wp:docPr id="1" name="Рисунок 1" descr="C:\Users\TimofeevM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feevM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18" cy="439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D2" w:rsidRDefault="006A4ED2" w:rsidP="00872072">
      <w:pPr>
        <w:pStyle w:val="ConsPlusTitle"/>
        <w:ind w:right="1132"/>
        <w:rPr>
          <w:rFonts w:ascii="Times New Roman" w:hAnsi="Times New Roman" w:cs="Times New Roman"/>
          <w:b w:val="0"/>
          <w:sz w:val="28"/>
          <w:szCs w:val="28"/>
        </w:rPr>
      </w:pPr>
    </w:p>
    <w:p w:rsidR="00872072" w:rsidRDefault="00872072" w:rsidP="0087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065E7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872072" w:rsidRDefault="00872072" w:rsidP="0087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872072" w:rsidRDefault="00872072" w:rsidP="0087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72072" w:rsidRDefault="00872072" w:rsidP="0087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М.С. Полуничев</w:t>
      </w:r>
    </w:p>
    <w:p w:rsidR="006A4ED2" w:rsidRDefault="006A4ED2" w:rsidP="00872072">
      <w:pPr>
        <w:pStyle w:val="ConsPlusTitle"/>
        <w:ind w:right="1132"/>
        <w:rPr>
          <w:rFonts w:ascii="Times New Roman" w:hAnsi="Times New Roman" w:cs="Times New Roman"/>
          <w:sz w:val="28"/>
          <w:szCs w:val="28"/>
        </w:rPr>
        <w:sectPr w:rsidR="006A4ED2" w:rsidSect="00586110">
          <w:pgSz w:w="11905" w:h="16838"/>
          <w:pgMar w:top="1134" w:right="567" w:bottom="1134" w:left="1701" w:header="709" w:footer="709" w:gutter="0"/>
          <w:cols w:space="708"/>
          <w:noEndnote/>
          <w:titlePg/>
          <w:docGrid w:linePitch="299"/>
        </w:sectPr>
      </w:pPr>
    </w:p>
    <w:p w:rsidR="006A4ED2" w:rsidRPr="004F431A" w:rsidRDefault="006A4ED2" w:rsidP="006A4ED2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A4ED2" w:rsidRPr="004F431A" w:rsidRDefault="006A4ED2" w:rsidP="006A4ED2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 xml:space="preserve">к </w:t>
      </w:r>
      <w:r w:rsidR="00944CD8">
        <w:rPr>
          <w:rFonts w:ascii="Times New Roman" w:hAnsi="Times New Roman" w:cs="Times New Roman"/>
          <w:sz w:val="28"/>
          <w:szCs w:val="28"/>
        </w:rPr>
        <w:t>П</w:t>
      </w:r>
      <w:r w:rsidRPr="004F431A">
        <w:rPr>
          <w:rFonts w:ascii="Times New Roman" w:hAnsi="Times New Roman" w:cs="Times New Roman"/>
          <w:sz w:val="28"/>
          <w:szCs w:val="28"/>
        </w:rPr>
        <w:t>оложению</w:t>
      </w:r>
    </w:p>
    <w:p w:rsidR="006A4ED2" w:rsidRPr="004F431A" w:rsidRDefault="006A4ED2" w:rsidP="006A4ED2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>об особо охраняемой</w:t>
      </w:r>
    </w:p>
    <w:p w:rsidR="006A4ED2" w:rsidRPr="004F431A" w:rsidRDefault="006A4ED2" w:rsidP="006A4ED2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>природной территории</w:t>
      </w:r>
    </w:p>
    <w:p w:rsidR="006A4ED2" w:rsidRPr="004F431A" w:rsidRDefault="006A4ED2" w:rsidP="006A4ED2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6A4ED2" w:rsidRPr="004F431A" w:rsidRDefault="006A4ED2" w:rsidP="006A4ED2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4ED2" w:rsidRPr="004F431A" w:rsidRDefault="006A4ED2" w:rsidP="006A4ED2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A4ED2" w:rsidRPr="004F431A" w:rsidRDefault="006A4ED2" w:rsidP="006A4ED2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>природной рекреационной</w:t>
      </w:r>
    </w:p>
    <w:p w:rsidR="006A4ED2" w:rsidRDefault="006A4ED2" w:rsidP="006A4ED2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hAnsi="Times New Roman" w:cs="Times New Roman"/>
          <w:sz w:val="28"/>
          <w:szCs w:val="28"/>
        </w:rPr>
        <w:t>зоне «Сквер Старушка»</w:t>
      </w:r>
    </w:p>
    <w:p w:rsidR="006A4ED2" w:rsidRDefault="006A4ED2" w:rsidP="006A4ED2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</w:p>
    <w:p w:rsidR="00944CD8" w:rsidRDefault="004E4302" w:rsidP="004F431A">
      <w:pPr>
        <w:pStyle w:val="ConsPlusTitle"/>
        <w:ind w:left="567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ED2">
        <w:rPr>
          <w:rFonts w:ascii="Times New Roman" w:hAnsi="Times New Roman" w:cs="Times New Roman"/>
          <w:b w:val="0"/>
          <w:sz w:val="28"/>
          <w:szCs w:val="28"/>
        </w:rPr>
        <w:t>ГРАНИЦЫ</w:t>
      </w:r>
    </w:p>
    <w:p w:rsidR="006A4ED2" w:rsidRDefault="006A4ED2" w:rsidP="004F431A">
      <w:pPr>
        <w:pStyle w:val="ConsPlusTitle"/>
        <w:ind w:left="567" w:right="113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ED2">
        <w:rPr>
          <w:rFonts w:ascii="Times New Roman" w:hAnsi="Times New Roman" w:cs="Times New Roman"/>
          <w:b w:val="0"/>
          <w:sz w:val="28"/>
          <w:szCs w:val="28"/>
        </w:rPr>
        <w:t>особо охраняемой природной территории местного значения муниципального образования город-курорт Геленджик природной рекреационной зоне «Сквер Старушка»</w:t>
      </w:r>
    </w:p>
    <w:p w:rsidR="00872072" w:rsidRDefault="00872072" w:rsidP="004F431A">
      <w:pPr>
        <w:pStyle w:val="ConsPlusTitle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10DD1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80" w:type="dxa"/>
        <w:tblInd w:w="93" w:type="dxa"/>
        <w:tblLook w:val="04A0" w:firstRow="1" w:lastRow="0" w:firstColumn="1" w:lastColumn="0" w:noHBand="0" w:noVBand="1"/>
      </w:tblPr>
      <w:tblGrid>
        <w:gridCol w:w="960"/>
        <w:gridCol w:w="1720"/>
        <w:gridCol w:w="2200"/>
      </w:tblGrid>
      <w:tr w:rsidR="00872072" w:rsidRPr="00872072" w:rsidTr="008720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72" w:rsidRPr="00872072" w:rsidRDefault="00872072" w:rsidP="0087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72" w:rsidRPr="00872072" w:rsidRDefault="00872072" w:rsidP="0087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72" w:rsidRPr="00872072" w:rsidRDefault="00872072" w:rsidP="0087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872072" w:rsidRPr="00872072" w:rsidTr="008720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72" w:rsidRPr="00872072" w:rsidRDefault="00872072" w:rsidP="0087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72" w:rsidRPr="00872072" w:rsidRDefault="00872072" w:rsidP="0087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425929,646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72" w:rsidRPr="00872072" w:rsidRDefault="00872072" w:rsidP="0087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1307944,190</w:t>
            </w:r>
          </w:p>
        </w:tc>
      </w:tr>
      <w:tr w:rsidR="00872072" w:rsidRPr="00872072" w:rsidTr="008720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72" w:rsidRPr="00872072" w:rsidRDefault="00872072" w:rsidP="0087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72" w:rsidRPr="00872072" w:rsidRDefault="00872072" w:rsidP="0087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425899,570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72" w:rsidRPr="00872072" w:rsidRDefault="00872072" w:rsidP="0087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1307965,845</w:t>
            </w:r>
          </w:p>
        </w:tc>
      </w:tr>
      <w:tr w:rsidR="00872072" w:rsidRPr="00872072" w:rsidTr="008720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72" w:rsidRPr="00872072" w:rsidRDefault="00872072" w:rsidP="0087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72" w:rsidRPr="00872072" w:rsidRDefault="00872072" w:rsidP="0087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425978,927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72" w:rsidRPr="00872072" w:rsidRDefault="00872072" w:rsidP="0087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1308015,109</w:t>
            </w:r>
          </w:p>
        </w:tc>
      </w:tr>
    </w:tbl>
    <w:p w:rsidR="00872072" w:rsidRDefault="00872072" w:rsidP="00D10DD1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872072" w:rsidRDefault="00872072" w:rsidP="00D10DD1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872072" w:rsidRDefault="00872072" w:rsidP="00D10DD1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872072" w:rsidRDefault="00872072" w:rsidP="0087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065E7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872072" w:rsidRDefault="00872072" w:rsidP="0087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872072" w:rsidRDefault="00872072" w:rsidP="0087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72072" w:rsidRDefault="00872072" w:rsidP="00872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М.С. Полуничев</w:t>
      </w:r>
    </w:p>
    <w:p w:rsidR="00872072" w:rsidRPr="00872072" w:rsidRDefault="00872072" w:rsidP="00D10DD1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sectPr w:rsidR="00872072" w:rsidRPr="00872072" w:rsidSect="00586110">
      <w:pgSz w:w="11905" w:h="16838"/>
      <w:pgMar w:top="1134" w:right="567" w:bottom="1134" w:left="170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C5" w:rsidRDefault="00911FC5" w:rsidP="00544EC0">
      <w:pPr>
        <w:spacing w:after="0" w:line="240" w:lineRule="auto"/>
      </w:pPr>
      <w:r>
        <w:separator/>
      </w:r>
    </w:p>
  </w:endnote>
  <w:endnote w:type="continuationSeparator" w:id="0">
    <w:p w:rsidR="00911FC5" w:rsidRDefault="00911FC5" w:rsidP="0054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C5" w:rsidRDefault="00911FC5" w:rsidP="00544EC0">
      <w:pPr>
        <w:spacing w:after="0" w:line="240" w:lineRule="auto"/>
      </w:pPr>
      <w:r>
        <w:separator/>
      </w:r>
    </w:p>
  </w:footnote>
  <w:footnote w:type="continuationSeparator" w:id="0">
    <w:p w:rsidR="00911FC5" w:rsidRDefault="00911FC5" w:rsidP="0054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664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4EC0" w:rsidRPr="00544EC0" w:rsidRDefault="00544EC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4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4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4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5E3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44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4EC0" w:rsidRDefault="00544E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F9"/>
    <w:rsid w:val="00061425"/>
    <w:rsid w:val="000A43DB"/>
    <w:rsid w:val="000F6D37"/>
    <w:rsid w:val="00174E8D"/>
    <w:rsid w:val="00175CCE"/>
    <w:rsid w:val="001B4142"/>
    <w:rsid w:val="001C696A"/>
    <w:rsid w:val="001C6B26"/>
    <w:rsid w:val="00213DFA"/>
    <w:rsid w:val="00214151"/>
    <w:rsid w:val="00220898"/>
    <w:rsid w:val="00285D6B"/>
    <w:rsid w:val="002E531D"/>
    <w:rsid w:val="002E754B"/>
    <w:rsid w:val="00301464"/>
    <w:rsid w:val="003043E9"/>
    <w:rsid w:val="00311519"/>
    <w:rsid w:val="00375E3A"/>
    <w:rsid w:val="003F1C8E"/>
    <w:rsid w:val="00425B46"/>
    <w:rsid w:val="00455190"/>
    <w:rsid w:val="004B782F"/>
    <w:rsid w:val="004E4302"/>
    <w:rsid w:val="004F431A"/>
    <w:rsid w:val="00544EC0"/>
    <w:rsid w:val="00586110"/>
    <w:rsid w:val="00685439"/>
    <w:rsid w:val="006A4ED2"/>
    <w:rsid w:val="006C1FB7"/>
    <w:rsid w:val="00731349"/>
    <w:rsid w:val="007425A7"/>
    <w:rsid w:val="007723F8"/>
    <w:rsid w:val="008554A1"/>
    <w:rsid w:val="00872072"/>
    <w:rsid w:val="008E16AF"/>
    <w:rsid w:val="00911FC5"/>
    <w:rsid w:val="00944CD8"/>
    <w:rsid w:val="00A44A93"/>
    <w:rsid w:val="00AA51A2"/>
    <w:rsid w:val="00AC3335"/>
    <w:rsid w:val="00AE7DE4"/>
    <w:rsid w:val="00B53043"/>
    <w:rsid w:val="00B645F9"/>
    <w:rsid w:val="00C43745"/>
    <w:rsid w:val="00C73EE2"/>
    <w:rsid w:val="00C90621"/>
    <w:rsid w:val="00D10DD1"/>
    <w:rsid w:val="00D40766"/>
    <w:rsid w:val="00D96E31"/>
    <w:rsid w:val="00DC1092"/>
    <w:rsid w:val="00DD3829"/>
    <w:rsid w:val="00E02B05"/>
    <w:rsid w:val="00E2030F"/>
    <w:rsid w:val="00E30B7F"/>
    <w:rsid w:val="00E825F4"/>
    <w:rsid w:val="00F054FB"/>
    <w:rsid w:val="00F239C1"/>
    <w:rsid w:val="00F3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C0"/>
  </w:style>
  <w:style w:type="paragraph" w:styleId="a5">
    <w:name w:val="footer"/>
    <w:basedOn w:val="a"/>
    <w:link w:val="a6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EC0"/>
  </w:style>
  <w:style w:type="character" w:styleId="a7">
    <w:name w:val="Hyperlink"/>
    <w:basedOn w:val="a0"/>
    <w:uiPriority w:val="99"/>
    <w:unhideWhenUsed/>
    <w:rsid w:val="004B78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C0"/>
  </w:style>
  <w:style w:type="paragraph" w:styleId="a5">
    <w:name w:val="footer"/>
    <w:basedOn w:val="a"/>
    <w:link w:val="a6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EC0"/>
  </w:style>
  <w:style w:type="character" w:styleId="a7">
    <w:name w:val="Hyperlink"/>
    <w:basedOn w:val="a0"/>
    <w:uiPriority w:val="99"/>
    <w:unhideWhenUsed/>
    <w:rsid w:val="004B78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D3BE-7A87-476C-91E3-AD70DDAE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2562</TotalTime>
  <Pages>14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Максим Станиславович</dc:creator>
  <cp:keywords/>
  <dc:description/>
  <cp:lastModifiedBy>Стародубцев В.Э.</cp:lastModifiedBy>
  <cp:revision>25</cp:revision>
  <cp:lastPrinted>2021-11-26T05:42:00Z</cp:lastPrinted>
  <dcterms:created xsi:type="dcterms:W3CDTF">2021-10-20T12:37:00Z</dcterms:created>
  <dcterms:modified xsi:type="dcterms:W3CDTF">2021-11-26T05:43:00Z</dcterms:modified>
</cp:coreProperties>
</file>